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70724ECC"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431199">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3255F37B"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431199">
        <w:rPr>
          <w:rFonts w:ascii="Arial" w:hAnsi="Arial" w:cs="Arial"/>
          <w:b/>
          <w:bCs/>
          <w:sz w:val="22"/>
          <w:szCs w:val="22"/>
        </w:rPr>
        <w:t xml:space="preserve">Administrativo nº </w:t>
      </w:r>
      <w:r w:rsidR="00431199" w:rsidRPr="00431199">
        <w:rPr>
          <w:rFonts w:ascii="Arial" w:hAnsi="Arial" w:cs="Arial"/>
          <w:b/>
          <w:bCs/>
          <w:sz w:val="22"/>
          <w:szCs w:val="22"/>
        </w:rPr>
        <w:t>3.363/2024,</w:t>
      </w:r>
      <w:r w:rsidR="005466C3" w:rsidRPr="00431199">
        <w:rPr>
          <w:rFonts w:ascii="Arial" w:hAnsi="Arial" w:cs="Arial"/>
          <w:b/>
          <w:bCs/>
          <w:sz w:val="22"/>
          <w:szCs w:val="22"/>
        </w:rPr>
        <w:t xml:space="preserve"> </w:t>
      </w:r>
      <w:r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decorrente do </w:t>
      </w:r>
      <w:r w:rsidR="005466C3" w:rsidRPr="00431199">
        <w:rPr>
          <w:rFonts w:ascii="Arial" w:hAnsi="Arial" w:cs="Arial"/>
          <w:b/>
          <w:bCs/>
          <w:sz w:val="22"/>
          <w:szCs w:val="22"/>
        </w:rPr>
        <w:t>Pregão Eletrônico</w:t>
      </w:r>
      <w:r w:rsidR="000B23ED" w:rsidRPr="00431199">
        <w:rPr>
          <w:rFonts w:ascii="Arial" w:hAnsi="Arial" w:cs="Arial"/>
          <w:b/>
          <w:bCs/>
          <w:sz w:val="22"/>
          <w:szCs w:val="22"/>
        </w:rPr>
        <w:t xml:space="preserve"> </w:t>
      </w:r>
      <w:r w:rsidR="005466C3" w:rsidRPr="00431199">
        <w:rPr>
          <w:rFonts w:ascii="Arial" w:hAnsi="Arial" w:cs="Arial"/>
          <w:b/>
          <w:bCs/>
          <w:sz w:val="22"/>
          <w:szCs w:val="22"/>
        </w:rPr>
        <w:t xml:space="preserve">nº </w:t>
      </w:r>
      <w:r w:rsidR="00431199" w:rsidRPr="00431199">
        <w:rPr>
          <w:rFonts w:ascii="Arial" w:hAnsi="Arial" w:cs="Arial"/>
          <w:b/>
          <w:bCs/>
          <w:sz w:val="22"/>
          <w:szCs w:val="22"/>
        </w:rPr>
        <w:t>90.061/2024</w:t>
      </w:r>
      <w:r w:rsidRPr="00431199">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54F235A8"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431199" w:rsidRPr="00431199">
        <w:rPr>
          <w:rFonts w:ascii="Arial" w:eastAsiaTheme="majorEastAsia" w:hAnsi="Arial" w:cs="Arial"/>
          <w:b/>
          <w:bCs/>
          <w:lang w:val="pt-BR" w:eastAsia="pt-BR"/>
        </w:rPr>
        <w:t>CONTRATAÇÃO de empresa especializada EM SERVIÇOS TÉCNICOS DE ENGENHARIA PARA REALIZAÇÃO DE SONDAGEM A PERCUSSÃO (SPT) E ROTATIVA</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B0084D"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491DA2AA" w:rsidR="009C3548"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DB26A2">
        <w:rPr>
          <w:rFonts w:ascii="Arial" w:eastAsiaTheme="majorEastAsia" w:hAnsi="Arial" w:cs="Arial"/>
          <w:b/>
          <w:bCs/>
          <w:lang w:val="pt-BR" w:eastAsia="pt-BR"/>
        </w:rPr>
        <w:t>CLÁUSULA TERCEIRA – MODELOS DE EXECUÇÃO E GESTÃO CONTRATUAIS (art. 92, IV, VII e XVIII)</w:t>
      </w:r>
    </w:p>
    <w:p w14:paraId="10F63159" w14:textId="1BC18B62" w:rsidR="00DB26A2" w:rsidRPr="00DB26A2" w:rsidRDefault="00DB26A2" w:rsidP="00DB26A2">
      <w:pPr>
        <w:pStyle w:val="PargrafodaLista"/>
        <w:numPr>
          <w:ilvl w:val="1"/>
          <w:numId w:val="2"/>
        </w:numPr>
        <w:tabs>
          <w:tab w:val="left" w:pos="284"/>
        </w:tabs>
        <w:spacing w:before="0" w:line="360" w:lineRule="auto"/>
        <w:jc w:val="both"/>
        <w:rPr>
          <w:rFonts w:ascii="Arial" w:hAnsi="Arial" w:cs="Arial"/>
          <w:bCs/>
          <w:iCs/>
          <w:u w:val="single"/>
        </w:rPr>
      </w:pPr>
      <w:r w:rsidRPr="00DB26A2">
        <w:rPr>
          <w:rFonts w:ascii="Arial" w:hAnsi="Arial" w:cs="Arial"/>
          <w:bCs/>
          <w:iCs/>
          <w:u w:val="single"/>
        </w:rPr>
        <w:t>DA EXECUÇÃO DO OBJETO:</w:t>
      </w:r>
    </w:p>
    <w:p w14:paraId="01C8AA0C" w14:textId="77777777" w:rsidR="00DB26A2" w:rsidRPr="00DB26A2" w:rsidRDefault="00DB26A2" w:rsidP="00DB26A2">
      <w:pPr>
        <w:pStyle w:val="MENUDO1"/>
        <w:spacing w:before="0" w:after="0" w:line="360" w:lineRule="auto"/>
        <w:ind w:firstLine="0"/>
        <w:textAlignment w:val="baseline"/>
        <w:rPr>
          <w:rFonts w:ascii="Arial" w:eastAsia="Verdana" w:hAnsi="Arial" w:cs="Arial"/>
          <w:b w:val="0"/>
          <w:iCs/>
          <w:color w:val="auto"/>
          <w:kern w:val="0"/>
          <w:sz w:val="22"/>
          <w:szCs w:val="22"/>
          <w:lang w:val="pt-PT" w:eastAsia="en-US"/>
        </w:rPr>
      </w:pPr>
      <w:r w:rsidRPr="00DB26A2">
        <w:rPr>
          <w:rFonts w:ascii="Arial" w:eastAsia="Verdana" w:hAnsi="Arial" w:cs="Arial"/>
          <w:b w:val="0"/>
          <w:iCs/>
          <w:color w:val="auto"/>
          <w:kern w:val="0"/>
          <w:sz w:val="22"/>
          <w:szCs w:val="22"/>
          <w:lang w:val="pt-PT" w:eastAsia="en-US"/>
        </w:rPr>
        <w:t xml:space="preserve">3.1.1 </w:t>
      </w:r>
      <w:r w:rsidRPr="00DB26A2">
        <w:rPr>
          <w:rFonts w:ascii="Arial" w:eastAsia="Verdana" w:hAnsi="Arial" w:cs="Arial"/>
          <w:b w:val="0"/>
          <w:iCs/>
          <w:kern w:val="0"/>
          <w:sz w:val="22"/>
          <w:szCs w:val="22"/>
          <w:lang w:val="pt-PT" w:eastAsia="en-US"/>
        </w:rPr>
        <w:t xml:space="preserve">DAS </w:t>
      </w:r>
      <w:r w:rsidRPr="00DB26A2">
        <w:rPr>
          <w:rFonts w:ascii="Arial" w:eastAsia="Verdana" w:hAnsi="Arial" w:cs="Arial"/>
          <w:b w:val="0"/>
          <w:iCs/>
          <w:color w:val="auto"/>
          <w:kern w:val="0"/>
          <w:sz w:val="22"/>
          <w:szCs w:val="22"/>
          <w:lang w:val="pt-PT" w:eastAsia="en-US"/>
        </w:rPr>
        <w:t>CONDIÇÕES PARA EXECUÇÃO DO OBJETO E MEDIÇÕES DOS SERVIÇOS</w:t>
      </w:r>
    </w:p>
    <w:p w14:paraId="758EC09E" w14:textId="21269E55" w:rsidR="00DB26A2" w:rsidRPr="00DB26A2" w:rsidRDefault="00DB26A2" w:rsidP="00DB26A2">
      <w:pPr>
        <w:spacing w:line="360" w:lineRule="auto"/>
        <w:jc w:val="both"/>
        <w:textAlignment w:val="baseline"/>
        <w:rPr>
          <w:rFonts w:ascii="Arial" w:hAnsi="Arial" w:cs="Arial"/>
          <w:bCs/>
          <w:iCs/>
        </w:rPr>
      </w:pPr>
      <w:r w:rsidRPr="00DB26A2">
        <w:rPr>
          <w:rFonts w:ascii="Arial" w:hAnsi="Arial" w:cs="Arial"/>
          <w:bCs/>
          <w:iCs/>
        </w:rPr>
        <w:t>3.1.1.1 Na execução dos serviços, deverá haver emissão, pela Contratada, de memória onde fique especificado, dimensionado e situado o serviço realizado, com localização clara dos itens através de projetos, registros fotográficos do local e toda documentação comprobatória da execução dos serviços que se fizer necessária, com fotos da situação antes, durante e após a execução do serviço, com vista a permitir o cadastramento e a efetivação das medições, anexando-se estes documentos aos autos do processo administrativo do contrato de execução do objeto ora licitado, demonstrando em planta que acompanhará o relatório da sondagem a locação dos pontos dos ensaios realizados.</w:t>
      </w:r>
    </w:p>
    <w:p w14:paraId="5627CEA6" w14:textId="7DC22608" w:rsidR="00DB26A2" w:rsidRPr="00DB26A2" w:rsidRDefault="00DB26A2" w:rsidP="00DB26A2">
      <w:pPr>
        <w:spacing w:line="360" w:lineRule="auto"/>
        <w:jc w:val="both"/>
        <w:textAlignment w:val="baseline"/>
        <w:rPr>
          <w:rFonts w:ascii="Arial" w:hAnsi="Arial" w:cs="Arial"/>
          <w:bCs/>
          <w:iCs/>
        </w:rPr>
      </w:pPr>
      <w:r w:rsidRPr="00DB26A2">
        <w:rPr>
          <w:rFonts w:ascii="Arial" w:hAnsi="Arial" w:cs="Arial"/>
          <w:bCs/>
          <w:iCs/>
        </w:rPr>
        <w:t>3.1.2 Condições Mínimas para a Contratação:</w:t>
      </w:r>
    </w:p>
    <w:p w14:paraId="4F65AE49" w14:textId="2D849236" w:rsidR="00DB26A2" w:rsidRPr="00DB26A2" w:rsidRDefault="00DB26A2" w:rsidP="00DB26A2">
      <w:pPr>
        <w:spacing w:line="360" w:lineRule="auto"/>
        <w:jc w:val="both"/>
        <w:textAlignment w:val="baseline"/>
        <w:rPr>
          <w:rFonts w:ascii="Arial" w:hAnsi="Arial" w:cs="Arial"/>
          <w:bCs/>
          <w:iCs/>
        </w:rPr>
      </w:pPr>
      <w:r w:rsidRPr="00DB26A2">
        <w:rPr>
          <w:rFonts w:ascii="Arial" w:hAnsi="Arial" w:cs="Arial"/>
          <w:bCs/>
          <w:iCs/>
        </w:rPr>
        <w:t>3.1.2.1 Disponibilização, pela Contratada, das memórias de cálculo de dimensionamento a eles relativos, acompanhado de os projetos executivos, para fins de verificação da adequação da solução adotada.</w:t>
      </w:r>
    </w:p>
    <w:p w14:paraId="38C6AFE6" w14:textId="57BD2D1C" w:rsidR="00DB26A2" w:rsidRPr="00DB26A2" w:rsidRDefault="00DB26A2" w:rsidP="00DB26A2">
      <w:pPr>
        <w:spacing w:line="360" w:lineRule="auto"/>
        <w:jc w:val="both"/>
        <w:textAlignment w:val="baseline"/>
        <w:rPr>
          <w:rFonts w:ascii="Arial" w:hAnsi="Arial" w:cs="Arial"/>
          <w:bCs/>
          <w:iCs/>
        </w:rPr>
      </w:pPr>
      <w:r w:rsidRPr="00DB26A2">
        <w:rPr>
          <w:rFonts w:ascii="Arial" w:hAnsi="Arial" w:cs="Arial"/>
          <w:bCs/>
          <w:iCs/>
        </w:rPr>
        <w:t xml:space="preserve">3.1.2.2 Realização, pela Contratada, de medições com base nos serviços efetivamente realizados, acompanhadas das memórias de cálculo e de relatório fotográfico contendo a indicação dos locais da execução dos serviços conforme parágrafo </w:t>
      </w:r>
      <w:r w:rsidR="00B738D9">
        <w:rPr>
          <w:rFonts w:ascii="Arial" w:hAnsi="Arial" w:cs="Arial"/>
          <w:bCs/>
          <w:iCs/>
        </w:rPr>
        <w:t>3.1.1.1</w:t>
      </w:r>
      <w:r w:rsidRPr="00DB26A2">
        <w:rPr>
          <w:rFonts w:ascii="Arial" w:hAnsi="Arial" w:cs="Arial"/>
          <w:bCs/>
          <w:iCs/>
        </w:rPr>
        <w:t>.</w:t>
      </w:r>
    </w:p>
    <w:p w14:paraId="5625C11F" w14:textId="36424328" w:rsidR="00DB26A2" w:rsidRPr="00DB26A2" w:rsidRDefault="00DB26A2" w:rsidP="00DB26A2">
      <w:pPr>
        <w:spacing w:line="360" w:lineRule="auto"/>
        <w:jc w:val="both"/>
        <w:textAlignment w:val="baseline"/>
        <w:rPr>
          <w:rFonts w:ascii="Arial" w:hAnsi="Arial" w:cs="Arial"/>
          <w:bCs/>
          <w:iCs/>
        </w:rPr>
      </w:pPr>
      <w:r w:rsidRPr="00DB26A2">
        <w:rPr>
          <w:rFonts w:ascii="Arial" w:hAnsi="Arial" w:cs="Arial"/>
          <w:bCs/>
          <w:iCs/>
        </w:rPr>
        <w:t>3.1.3 Previsão expressa:</w:t>
      </w:r>
    </w:p>
    <w:p w14:paraId="016E9B0E" w14:textId="77777777" w:rsidR="00DB26A2" w:rsidRPr="00DB26A2" w:rsidRDefault="00DB26A2" w:rsidP="00DB26A2">
      <w:pPr>
        <w:spacing w:line="360" w:lineRule="auto"/>
        <w:jc w:val="both"/>
        <w:textAlignment w:val="baseline"/>
        <w:rPr>
          <w:rFonts w:ascii="Arial" w:hAnsi="Arial" w:cs="Arial"/>
          <w:bCs/>
          <w:iCs/>
        </w:rPr>
      </w:pPr>
    </w:p>
    <w:p w14:paraId="0B3F24EE" w14:textId="77777777" w:rsidR="00DB26A2" w:rsidRPr="00DB26A2" w:rsidRDefault="00DB26A2" w:rsidP="00DB26A2">
      <w:pPr>
        <w:pStyle w:val="PargrafodaLista"/>
        <w:widowControl/>
        <w:numPr>
          <w:ilvl w:val="0"/>
          <w:numId w:val="10"/>
        </w:numPr>
        <w:suppressAutoHyphens/>
        <w:autoSpaceDE/>
        <w:autoSpaceDN/>
        <w:spacing w:before="0" w:line="360" w:lineRule="auto"/>
        <w:ind w:left="0" w:firstLine="0"/>
        <w:contextualSpacing/>
        <w:jc w:val="both"/>
        <w:textAlignment w:val="baseline"/>
        <w:rPr>
          <w:rFonts w:ascii="Arial" w:hAnsi="Arial" w:cs="Arial"/>
          <w:bCs/>
          <w:iCs/>
        </w:rPr>
      </w:pPr>
      <w:r w:rsidRPr="00DB26A2">
        <w:rPr>
          <w:rFonts w:ascii="Arial" w:hAnsi="Arial" w:cs="Arial"/>
          <w:bCs/>
          <w:iCs/>
        </w:rPr>
        <w:lastRenderedPageBreak/>
        <w:t>das condições de qualidade dos serviços e aceites previstos: os serviços deverão atender a toda normatização existente visando a qualidade dos mesmos, em especial as NBRs (Normas Brasileiras Regulamentadas) relacionadas aos serviços de sondagem.</w:t>
      </w:r>
    </w:p>
    <w:p w14:paraId="7A8C40C4" w14:textId="77777777" w:rsidR="00DB26A2" w:rsidRPr="00DB26A2" w:rsidRDefault="00DB26A2" w:rsidP="00DB26A2">
      <w:pPr>
        <w:pStyle w:val="PargrafodaLista"/>
        <w:widowControl/>
        <w:numPr>
          <w:ilvl w:val="0"/>
          <w:numId w:val="10"/>
        </w:numPr>
        <w:suppressAutoHyphens/>
        <w:autoSpaceDE/>
        <w:autoSpaceDN/>
        <w:spacing w:before="0" w:line="360" w:lineRule="auto"/>
        <w:ind w:left="0" w:firstLine="0"/>
        <w:contextualSpacing/>
        <w:jc w:val="both"/>
        <w:textAlignment w:val="baseline"/>
        <w:rPr>
          <w:rFonts w:ascii="Arial" w:hAnsi="Arial" w:cs="Arial"/>
          <w:bCs/>
          <w:iCs/>
        </w:rPr>
      </w:pPr>
      <w:r w:rsidRPr="00DB26A2">
        <w:rPr>
          <w:rFonts w:ascii="Arial" w:hAnsi="Arial" w:cs="Arial"/>
          <w:bCs/>
          <w:iCs/>
        </w:rPr>
        <w:t>Os serviços deverão ser realizados em um prazo de até 15 dias úteis após solicitação formalizada pela Fiscalização, prazo que poderá ser estendido, a critério da Fiscalização, no caso de eventual complexidade ou volume de perfurações na área indicada.</w:t>
      </w:r>
    </w:p>
    <w:p w14:paraId="719DAAE7" w14:textId="195CD4D5" w:rsidR="00DB26A2" w:rsidRPr="00786FE7" w:rsidRDefault="00786FE7" w:rsidP="00786FE7">
      <w:pPr>
        <w:pStyle w:val="PargrafodaLista"/>
        <w:numPr>
          <w:ilvl w:val="1"/>
          <w:numId w:val="2"/>
        </w:numPr>
        <w:spacing w:before="0" w:line="360" w:lineRule="auto"/>
        <w:jc w:val="both"/>
        <w:textAlignment w:val="baseline"/>
        <w:rPr>
          <w:rFonts w:ascii="Arial" w:hAnsi="Arial" w:cs="Arial"/>
          <w:bCs/>
          <w:iCs/>
          <w:u w:val="single"/>
        </w:rPr>
      </w:pPr>
      <w:r w:rsidRPr="00786FE7">
        <w:rPr>
          <w:rFonts w:ascii="Arial" w:hAnsi="Arial" w:cs="Arial"/>
          <w:bCs/>
          <w:iCs/>
          <w:u w:val="single"/>
        </w:rPr>
        <w:t>DA GESTÃO DO CONTRATO:</w:t>
      </w:r>
    </w:p>
    <w:p w14:paraId="6A1851FD" w14:textId="77777777" w:rsidR="00786FE7" w:rsidRPr="00786FE7" w:rsidRDefault="00786FE7" w:rsidP="00786FE7">
      <w:pPr>
        <w:spacing w:line="360" w:lineRule="auto"/>
        <w:jc w:val="both"/>
        <w:textAlignment w:val="baseline"/>
        <w:rPr>
          <w:rFonts w:ascii="Arial" w:hAnsi="Arial" w:cs="Arial"/>
          <w:bCs/>
          <w:iCs/>
        </w:rPr>
      </w:pPr>
      <w:r>
        <w:rPr>
          <w:rFonts w:ascii="Arial" w:hAnsi="Arial" w:cs="Arial"/>
          <w:bCs/>
          <w:iCs/>
        </w:rPr>
        <w:t xml:space="preserve">3.2.1 </w:t>
      </w:r>
      <w:r w:rsidRPr="00786FE7">
        <w:rPr>
          <w:rFonts w:ascii="Arial" w:hAnsi="Arial" w:cs="Arial"/>
          <w:bCs/>
          <w:iCs/>
        </w:rPr>
        <w:t xml:space="preserve">O Contrato deverá ser executado fielmente pelas partes, de acordo com as cláusulas avençadas, as normas da </w:t>
      </w:r>
      <w:hyperlink r:id="rId10">
        <w:r w:rsidRPr="00786FE7">
          <w:rPr>
            <w:rFonts w:ascii="Arial" w:hAnsi="Arial" w:cs="Arial"/>
            <w:bCs/>
            <w:iCs/>
          </w:rPr>
          <w:t>Lei Federal nº. 14.133, de 2021</w:t>
        </w:r>
      </w:hyperlink>
      <w:r w:rsidRPr="00786FE7">
        <w:rPr>
          <w:rFonts w:ascii="Arial" w:hAnsi="Arial" w:cs="Arial"/>
          <w:bCs/>
          <w:iCs/>
        </w:rPr>
        <w:t xml:space="preserve"> e a legislação residual incidente, e cada parte responderá pelas consequências de sua inexecução total ou parcial.</w:t>
      </w:r>
    </w:p>
    <w:p w14:paraId="3B8FA0F1" w14:textId="20567994"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3.2.2 Em caso de impedimento, ordem de paralisação ou suspensão do contrato, o cronograma de execução será prorrogado automaticamente pelo tempo correspondente, anotadas tais circunstâncias mediante simples apostila.</w:t>
      </w:r>
    </w:p>
    <w:p w14:paraId="6A40EDDB" w14:textId="40561ACC"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3.2.3 As comunicações entre o órgão ou entidade e a Contratada deverão ser realizadas por escrito, sempre que o ato exigir tal formalidade, admitindo-se o uso de mensagem eletrônica para esse fim.</w:t>
      </w:r>
    </w:p>
    <w:p w14:paraId="748086C3" w14:textId="1E5305D9"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3.2.4 O órgão ou entidade poderá convocar representante da empresa para adoção de providências que devam ser cumpridas de imediato.</w:t>
      </w:r>
    </w:p>
    <w:p w14:paraId="12849066" w14:textId="00D39048"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3.2.5 Após a assinatura do Contrato ou instrumento equivalente, o órgão ou entidade poderá convocar o representante da Contratada para reunião inicial com vistas a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7B95C4E" w14:textId="1107AECD"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3.2.6 O gestor do Contrato acompanhará os registros realizados pelos fiscais, de todas as ocorrências relacionadas à execução contratual e as medidas adotadas, informando, se for o caso, à autoridade superior àquelas que ultrapassarem a sua competência.</w:t>
      </w:r>
    </w:p>
    <w:p w14:paraId="1AFF3F30" w14:textId="421B933C"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3.2.7 O fiscal administrativo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E745C69" w14:textId="19CB02AF"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 xml:space="preserve">3.2.8 Caso ocorra descumprimento das obrigações contratuais, o fiscal administrativo do Contrato atuará tempestivamente na solução do problema, reportando ao gestor, para que </w:t>
      </w:r>
      <w:r w:rsidRPr="00786FE7">
        <w:rPr>
          <w:rFonts w:ascii="Arial" w:hAnsi="Arial" w:cs="Arial"/>
          <w:bCs/>
          <w:iCs/>
        </w:rPr>
        <w:lastRenderedPageBreak/>
        <w:t>tome as providências cabíveis, quando ultrapassar a sua competência.</w:t>
      </w:r>
    </w:p>
    <w:p w14:paraId="1294506D" w14:textId="3B8DE7FB"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 xml:space="preserve">3.2.9 O gestor do Contrato coordenará a atualização do processo de acompanhamento e fiscalização,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 </w:t>
      </w:r>
    </w:p>
    <w:p w14:paraId="0D3D73FF" w14:textId="16366F18"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3.2.10 O gestor do Contrato acompanhará a manutenção das condições de habilitação da Contratada, para fins de empenho de despesa e pagamento, e anotará os problemas que obstem o fluxo normal da liquidação e do pagamento da despesa no relatório de riscos eventuais.</w:t>
      </w:r>
    </w:p>
    <w:p w14:paraId="1A39254E" w14:textId="6A2741B8"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3.2.11 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77EB3310" w14:textId="4D72C6CC"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 xml:space="preserve">3.2.12 O gestor do Contrato tomará providências para a formalização de processo administrativo de responsabilização com vistas a aplicação de sanções, a ser conduzido pela comissão de que trata o </w:t>
      </w:r>
      <w:hyperlink r:id="rId11" w:anchor="art158" w:history="1">
        <w:r w:rsidRPr="00786FE7">
          <w:rPr>
            <w:rFonts w:ascii="Arial" w:hAnsi="Arial" w:cs="Arial"/>
            <w:bCs/>
            <w:iCs/>
          </w:rPr>
          <w:t>art. 158 da Lei Nacional n.º 14.133, de 2021</w:t>
        </w:r>
      </w:hyperlink>
      <w:r w:rsidRPr="00786FE7">
        <w:rPr>
          <w:rFonts w:ascii="Arial" w:hAnsi="Arial" w:cs="Arial"/>
          <w:bCs/>
          <w:iCs/>
        </w:rPr>
        <w:t>, pelo agente ou pelo setor com competência para tal, conforme o caso.</w:t>
      </w:r>
    </w:p>
    <w:p w14:paraId="1007BC34" w14:textId="2E80708D" w:rsidR="00786FE7" w:rsidRPr="00786FE7" w:rsidRDefault="00786FE7" w:rsidP="00786FE7">
      <w:pPr>
        <w:spacing w:line="360" w:lineRule="auto"/>
        <w:jc w:val="both"/>
        <w:textAlignment w:val="baseline"/>
        <w:rPr>
          <w:rFonts w:ascii="Arial" w:hAnsi="Arial" w:cs="Arial"/>
          <w:bCs/>
          <w:iCs/>
        </w:rPr>
      </w:pPr>
      <w:r w:rsidRPr="00786FE7">
        <w:rPr>
          <w:rFonts w:ascii="Arial" w:hAnsi="Arial" w:cs="Arial"/>
          <w:bCs/>
          <w:iCs/>
        </w:rPr>
        <w:t>3.2.13 O gestor do contrato deverá elaborar relatório final com informações sobre a consecução dos objetivos que tenham justificado a contratação e eventuais condutas a serem adotadas para o aprimoramento das atividades da Administração.</w:t>
      </w:r>
    </w:p>
    <w:p w14:paraId="0D69DAF4" w14:textId="773F5A68" w:rsidR="00786FE7" w:rsidRDefault="00786FE7" w:rsidP="00F973AC">
      <w:pPr>
        <w:spacing w:line="360" w:lineRule="auto"/>
        <w:jc w:val="both"/>
        <w:textAlignment w:val="baseline"/>
        <w:rPr>
          <w:rFonts w:ascii="Arial" w:hAnsi="Arial" w:cs="Arial"/>
          <w:bCs/>
          <w:iCs/>
        </w:rPr>
      </w:pPr>
      <w:r w:rsidRPr="00786FE7">
        <w:rPr>
          <w:rFonts w:ascii="Arial" w:hAnsi="Arial" w:cs="Arial"/>
          <w:bCs/>
          <w:iCs/>
        </w:rPr>
        <w:t>3.2.14 O gestor do Contrato deverá enviar a documentação pertinente ao setor de Contratos para a formalização dos procedimentos de liquidação e pagamento, no valor dimensionado pela fiscalização e gestão nos termos do Contrato.</w:t>
      </w:r>
    </w:p>
    <w:p w14:paraId="547C4609" w14:textId="6F4A610C" w:rsidR="00F90F09" w:rsidRDefault="00F90F09" w:rsidP="00F973AC">
      <w:pPr>
        <w:spacing w:line="360" w:lineRule="auto"/>
        <w:jc w:val="both"/>
        <w:textAlignment w:val="baseline"/>
        <w:rPr>
          <w:rFonts w:ascii="Arial" w:hAnsi="Arial" w:cs="Arial"/>
          <w:bCs/>
          <w:iCs/>
        </w:rPr>
      </w:pPr>
      <w:r>
        <w:rPr>
          <w:rFonts w:ascii="Arial" w:hAnsi="Arial" w:cs="Arial"/>
          <w:bCs/>
          <w:iCs/>
        </w:rPr>
        <w:t>3.2.15 DA FISCALIZAÇÃO:</w:t>
      </w:r>
    </w:p>
    <w:p w14:paraId="2A8376F9" w14:textId="310EA4A7" w:rsidR="00F90F09" w:rsidRPr="00F973AC" w:rsidRDefault="00F90F09" w:rsidP="00F973AC">
      <w:pPr>
        <w:spacing w:line="360" w:lineRule="auto"/>
        <w:jc w:val="both"/>
        <w:textAlignment w:val="baseline"/>
        <w:rPr>
          <w:rFonts w:ascii="Arial" w:hAnsi="Arial" w:cs="Arial"/>
          <w:bCs/>
          <w:iCs/>
        </w:rPr>
      </w:pPr>
      <w:r w:rsidRPr="00F973AC">
        <w:rPr>
          <w:rFonts w:ascii="Arial" w:hAnsi="Arial" w:cs="Arial"/>
          <w:bCs/>
          <w:iCs/>
        </w:rPr>
        <w:t>3.2.15.1 A execução do Contrato deverá ser acompanhada e fiscalizada pelo(s) fiscal(is) do Contrato, ou pelos respectivos substitutos, observado o art. 117 da Lei Federal nº. 14.133/2021.</w:t>
      </w:r>
    </w:p>
    <w:p w14:paraId="67F45C81" w14:textId="387466F1" w:rsidR="00F90F09" w:rsidRPr="00F973AC" w:rsidRDefault="00F90F09" w:rsidP="00F973AC">
      <w:pPr>
        <w:spacing w:line="360" w:lineRule="auto"/>
        <w:jc w:val="both"/>
        <w:textAlignment w:val="baseline"/>
        <w:rPr>
          <w:rFonts w:ascii="Arial" w:hAnsi="Arial" w:cs="Arial"/>
          <w:bCs/>
          <w:iCs/>
        </w:rPr>
      </w:pPr>
      <w:r w:rsidRPr="00F973AC">
        <w:rPr>
          <w:rFonts w:ascii="Arial" w:hAnsi="Arial" w:cs="Arial"/>
          <w:bCs/>
          <w:iCs/>
        </w:rPr>
        <w:t>3.2.15.2  O fiscal técnico do Contrato acompanhará a sua execução, para que sejam cumpridas todas as condições nele estabelecidas, de modo a assegurar os melhores resultados para a Administração Pública.</w:t>
      </w:r>
    </w:p>
    <w:p w14:paraId="248DA7E4" w14:textId="77777777" w:rsidR="00F90F09" w:rsidRPr="00F973AC" w:rsidRDefault="00F90F09" w:rsidP="00F973AC">
      <w:pPr>
        <w:spacing w:line="360" w:lineRule="auto"/>
        <w:jc w:val="both"/>
        <w:textAlignment w:val="baseline"/>
        <w:rPr>
          <w:rFonts w:ascii="Arial" w:hAnsi="Arial" w:cs="Arial"/>
          <w:bCs/>
          <w:iCs/>
        </w:rPr>
      </w:pPr>
    </w:p>
    <w:p w14:paraId="696EA64D" w14:textId="36DFA7F1" w:rsidR="00F90F09" w:rsidRPr="00F973AC" w:rsidRDefault="00F90F09" w:rsidP="00F973AC">
      <w:pPr>
        <w:spacing w:line="360" w:lineRule="auto"/>
        <w:jc w:val="both"/>
        <w:textAlignment w:val="baseline"/>
        <w:rPr>
          <w:rFonts w:ascii="Arial" w:hAnsi="Arial" w:cs="Arial"/>
          <w:bCs/>
          <w:iCs/>
        </w:rPr>
      </w:pPr>
      <w:r w:rsidRPr="00F973AC">
        <w:rPr>
          <w:rFonts w:ascii="Arial" w:hAnsi="Arial" w:cs="Arial"/>
          <w:bCs/>
          <w:iCs/>
        </w:rPr>
        <w:lastRenderedPageBreak/>
        <w:t>3.2.15.3 O fiscal técnico do Contrato anotará no histórico de gerenciamento todas as ocorrências relacionadas à execução contratual, com a descrição do que for necessário para a regularização das faltas ou dos defeitos observados, observado o art. 117 da Lei Nacional n.º 14.133/2021.</w:t>
      </w:r>
    </w:p>
    <w:p w14:paraId="64A104CD" w14:textId="1ED51E54" w:rsidR="00F90F09" w:rsidRPr="00F973AC" w:rsidRDefault="00F90F09" w:rsidP="00F973AC">
      <w:pPr>
        <w:spacing w:line="360" w:lineRule="auto"/>
        <w:jc w:val="both"/>
        <w:textAlignment w:val="baseline"/>
        <w:rPr>
          <w:rFonts w:ascii="Arial" w:hAnsi="Arial" w:cs="Arial"/>
          <w:bCs/>
          <w:iCs/>
        </w:rPr>
      </w:pPr>
      <w:r w:rsidRPr="00F973AC">
        <w:rPr>
          <w:rFonts w:ascii="Arial" w:hAnsi="Arial" w:cs="Arial"/>
          <w:bCs/>
          <w:iCs/>
        </w:rPr>
        <w:t>3.2.15.4 Identificada qualquer inexatidão ou irregularidade, o fiscal técnico do Contrato emitirá notificações para a correção da execução contratual, determinando prazo para a correção.</w:t>
      </w:r>
    </w:p>
    <w:p w14:paraId="52B65D2E" w14:textId="5A0166DA" w:rsidR="00F90F09" w:rsidRPr="00F973AC" w:rsidRDefault="00F90F09" w:rsidP="00F973AC">
      <w:pPr>
        <w:spacing w:line="360" w:lineRule="auto"/>
        <w:jc w:val="both"/>
        <w:textAlignment w:val="baseline"/>
        <w:rPr>
          <w:rFonts w:ascii="Arial" w:hAnsi="Arial" w:cs="Arial"/>
          <w:bCs/>
          <w:iCs/>
        </w:rPr>
      </w:pPr>
      <w:r w:rsidRPr="00F973AC">
        <w:rPr>
          <w:rFonts w:ascii="Arial" w:hAnsi="Arial" w:cs="Arial"/>
          <w:bCs/>
          <w:iCs/>
        </w:rPr>
        <w:t>3.2.15.5 O fiscal técnico do Contrato informará ao gestor, em tempo hábil, a situação que demandar decisão ou adoção de medidas que ultrapassem sua competência, para que adote as medidas necessárias e saneadoras, se for o caso.</w:t>
      </w:r>
    </w:p>
    <w:p w14:paraId="55124CA3" w14:textId="3FC753E0" w:rsidR="00F90F09" w:rsidRPr="00F973AC" w:rsidRDefault="00F973AC" w:rsidP="00F973AC">
      <w:pPr>
        <w:spacing w:line="360" w:lineRule="auto"/>
        <w:jc w:val="both"/>
        <w:textAlignment w:val="baseline"/>
        <w:rPr>
          <w:rFonts w:ascii="Arial" w:hAnsi="Arial" w:cs="Arial"/>
          <w:bCs/>
          <w:iCs/>
        </w:rPr>
      </w:pPr>
      <w:r w:rsidRPr="00F973AC">
        <w:rPr>
          <w:rFonts w:ascii="Arial" w:hAnsi="Arial" w:cs="Arial"/>
          <w:bCs/>
          <w:iCs/>
        </w:rPr>
        <w:t>3.2.15.6</w:t>
      </w:r>
      <w:r w:rsidR="00F90F09" w:rsidRPr="00F973AC">
        <w:rPr>
          <w:rFonts w:ascii="Arial" w:hAnsi="Arial" w:cs="Arial"/>
          <w:bCs/>
          <w:iCs/>
        </w:rPr>
        <w:t xml:space="preserve"> No caso de ocorrências que possam inviabilizar a execução contratual nas datas aprazadas, o fiscal técnico do Contrato comunicará o fato imediatamente ao gestor. </w:t>
      </w:r>
    </w:p>
    <w:p w14:paraId="02F6523E" w14:textId="48064F73" w:rsidR="00F90F09" w:rsidRPr="00F973AC" w:rsidRDefault="00F973AC" w:rsidP="00F973AC">
      <w:pPr>
        <w:spacing w:line="360" w:lineRule="auto"/>
        <w:jc w:val="both"/>
        <w:textAlignment w:val="baseline"/>
        <w:rPr>
          <w:rFonts w:ascii="Arial" w:hAnsi="Arial" w:cs="Arial"/>
          <w:bCs/>
          <w:iCs/>
        </w:rPr>
      </w:pPr>
      <w:r w:rsidRPr="00F973AC">
        <w:rPr>
          <w:rFonts w:ascii="Arial" w:hAnsi="Arial" w:cs="Arial"/>
          <w:bCs/>
          <w:iCs/>
        </w:rPr>
        <w:t>3.2.15.7</w:t>
      </w:r>
      <w:r w:rsidR="00F90F09" w:rsidRPr="00F973AC">
        <w:rPr>
          <w:rFonts w:ascii="Arial" w:hAnsi="Arial" w:cs="Arial"/>
          <w:bCs/>
          <w:iCs/>
        </w:rPr>
        <w:t xml:space="preserve"> O fiscal técnico do Contrato comunicará ao gestor, em tempo hábil, o término do Contrato sob sua responsabilidade, com vistas à tempestiva renovação ou à prorrogação contratual.</w:t>
      </w:r>
    </w:p>
    <w:p w14:paraId="14444020" w14:textId="3101681B" w:rsidR="00786FE7" w:rsidRPr="00786FE7" w:rsidRDefault="00786FE7" w:rsidP="00786FE7">
      <w:pPr>
        <w:spacing w:line="360" w:lineRule="auto"/>
        <w:jc w:val="both"/>
        <w:textAlignment w:val="baseline"/>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431199"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1199">
        <w:rPr>
          <w:rFonts w:ascii="Arial" w:hAnsi="Arial" w:cs="Arial"/>
          <w:bCs/>
          <w:iCs/>
        </w:rPr>
        <w:t>O valor total da contratação é de R$.......... (.....)</w:t>
      </w:r>
    </w:p>
    <w:p w14:paraId="19E0CAC1" w14:textId="3066B963" w:rsidR="001D32DF" w:rsidRPr="00431199"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1199">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1DECB95D" w:rsidR="00147B9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1199">
        <w:rPr>
          <w:rFonts w:ascii="Arial" w:hAnsi="Arial" w:cs="Arial"/>
          <w:bCs/>
          <w:iCs/>
        </w:rPr>
        <w:t>O valor acima é meramente estimativo, de forma que os pagamentos devidos ao contratado dependerão dos quantitativos efetivamente fornecidos.</w:t>
      </w:r>
    </w:p>
    <w:p w14:paraId="1D8FF9AE" w14:textId="77777777" w:rsidR="00431199" w:rsidRPr="00431199" w:rsidRDefault="00431199" w:rsidP="00431199">
      <w:pPr>
        <w:pStyle w:val="PargrafodaLista"/>
        <w:widowControl/>
        <w:tabs>
          <w:tab w:val="left" w:pos="426"/>
        </w:tabs>
        <w:autoSpaceDE/>
        <w:autoSpaceDN/>
        <w:spacing w:before="120" w:after="120" w:line="276" w:lineRule="auto"/>
        <w:ind w:left="0"/>
        <w:jc w:val="both"/>
        <w:rPr>
          <w:rFonts w:ascii="Arial" w:hAnsi="Arial" w:cs="Arial"/>
          <w:bCs/>
          <w:iCs/>
        </w:rPr>
      </w:pPr>
    </w:p>
    <w:p w14:paraId="132F4CAA" w14:textId="2B9BBF8F" w:rsidR="00BE4E9F" w:rsidRPr="00786FE7" w:rsidRDefault="00BE4E9F" w:rsidP="00586D2E">
      <w:pPr>
        <w:pStyle w:val="PargrafodaLista"/>
        <w:numPr>
          <w:ilvl w:val="0"/>
          <w:numId w:val="2"/>
        </w:numPr>
        <w:tabs>
          <w:tab w:val="left" w:pos="284"/>
        </w:tabs>
        <w:spacing w:before="0" w:line="360" w:lineRule="auto"/>
        <w:ind w:left="0" w:firstLine="0"/>
        <w:rPr>
          <w:rFonts w:ascii="Arial" w:hAnsi="Arial" w:cs="Arial"/>
          <w:b/>
          <w:bCs/>
        </w:rPr>
      </w:pPr>
      <w:r w:rsidRPr="00786FE7">
        <w:rPr>
          <w:rFonts w:ascii="Arial" w:eastAsiaTheme="majorEastAsia" w:hAnsi="Arial" w:cs="Arial"/>
          <w:b/>
          <w:bCs/>
          <w:lang w:val="pt-BR" w:eastAsia="pt-BR"/>
        </w:rPr>
        <w:t xml:space="preserve">CLÁUSULA </w:t>
      </w:r>
      <w:r w:rsidRPr="00786FE7">
        <w:rPr>
          <w:rFonts w:ascii="Arial" w:hAnsi="Arial" w:cs="Arial"/>
          <w:b/>
          <w:bCs/>
        </w:rPr>
        <w:t>SEXTA - PAGAMENTO (art. 92, V e VI)</w:t>
      </w:r>
    </w:p>
    <w:p w14:paraId="4607C97B" w14:textId="7EAACE1B" w:rsidR="00786FE7" w:rsidRPr="00586D2E" w:rsidRDefault="00786FE7" w:rsidP="00586D2E">
      <w:pPr>
        <w:pStyle w:val="PargrafodaLista"/>
        <w:numPr>
          <w:ilvl w:val="1"/>
          <w:numId w:val="2"/>
        </w:numPr>
        <w:overflowPunct w:val="0"/>
        <w:spacing w:before="0" w:line="360" w:lineRule="auto"/>
        <w:ind w:left="0" w:firstLine="0"/>
        <w:jc w:val="both"/>
        <w:rPr>
          <w:rFonts w:ascii="Arial" w:hAnsi="Arial" w:cs="Arial"/>
          <w:bCs/>
          <w:iCs/>
        </w:rPr>
      </w:pPr>
      <w:r w:rsidRPr="00586D2E">
        <w:rPr>
          <w:rFonts w:ascii="Arial" w:hAnsi="Arial" w:cs="Arial"/>
          <w:bCs/>
          <w:iCs/>
        </w:rPr>
        <w:t>Do pagamento da despesa:</w:t>
      </w:r>
    </w:p>
    <w:p w14:paraId="4A9097CB" w14:textId="23A712A2" w:rsidR="00786FE7" w:rsidRPr="00586D2E" w:rsidRDefault="00786FE7" w:rsidP="00586D2E">
      <w:pPr>
        <w:overflowPunct w:val="0"/>
        <w:spacing w:line="360" w:lineRule="auto"/>
        <w:jc w:val="both"/>
        <w:rPr>
          <w:rFonts w:ascii="Arial" w:hAnsi="Arial" w:cs="Arial"/>
          <w:bCs/>
          <w:iCs/>
        </w:rPr>
      </w:pPr>
      <w:r w:rsidRPr="00586D2E">
        <w:rPr>
          <w:rFonts w:ascii="Arial" w:hAnsi="Arial" w:cs="Arial"/>
          <w:bCs/>
          <w:iCs/>
        </w:rPr>
        <w:t>6.1.1 O pagamento será efetuado conforme estabelecido no Decreto Municipal nº 2493, de 07 de novembro de 2023, desde que as certidões listadas abaixo estejam dentro da validade:</w:t>
      </w:r>
    </w:p>
    <w:p w14:paraId="1A4E5A66" w14:textId="77777777" w:rsidR="00786FE7" w:rsidRPr="00586D2E" w:rsidRDefault="00786FE7" w:rsidP="00586D2E">
      <w:pPr>
        <w:overflowPunct w:val="0"/>
        <w:spacing w:line="360" w:lineRule="auto"/>
        <w:ind w:left="567"/>
        <w:jc w:val="both"/>
        <w:rPr>
          <w:rFonts w:ascii="Arial" w:hAnsi="Arial" w:cs="Arial"/>
          <w:bCs/>
          <w:iCs/>
        </w:rPr>
      </w:pPr>
      <w:r w:rsidRPr="00586D2E">
        <w:rPr>
          <w:rFonts w:ascii="Arial" w:hAnsi="Arial" w:cs="Arial"/>
          <w:bCs/>
          <w:iCs/>
        </w:rPr>
        <w:t xml:space="preserve">- Negativa de Débitos Trabalhistas; </w:t>
      </w:r>
    </w:p>
    <w:p w14:paraId="448B7884" w14:textId="77777777" w:rsidR="00786FE7" w:rsidRPr="00586D2E" w:rsidRDefault="00786FE7" w:rsidP="00586D2E">
      <w:pPr>
        <w:overflowPunct w:val="0"/>
        <w:spacing w:line="360" w:lineRule="auto"/>
        <w:ind w:left="567"/>
        <w:jc w:val="both"/>
        <w:rPr>
          <w:rFonts w:ascii="Arial" w:hAnsi="Arial" w:cs="Arial"/>
          <w:bCs/>
          <w:iCs/>
        </w:rPr>
      </w:pPr>
      <w:r w:rsidRPr="00586D2E">
        <w:rPr>
          <w:rFonts w:ascii="Arial" w:hAnsi="Arial" w:cs="Arial"/>
          <w:bCs/>
          <w:iCs/>
        </w:rPr>
        <w:lastRenderedPageBreak/>
        <w:t xml:space="preserve">- Fazenda Federal – abrange as contribuições sociais; </w:t>
      </w:r>
    </w:p>
    <w:p w14:paraId="1864AF9D" w14:textId="77777777" w:rsidR="00586D2E" w:rsidRPr="00586D2E" w:rsidRDefault="00786FE7" w:rsidP="00586D2E">
      <w:pPr>
        <w:overflowPunct w:val="0"/>
        <w:spacing w:line="360" w:lineRule="auto"/>
        <w:ind w:left="567"/>
        <w:jc w:val="both"/>
        <w:rPr>
          <w:rFonts w:ascii="Arial" w:hAnsi="Arial" w:cs="Arial"/>
          <w:bCs/>
          <w:iCs/>
        </w:rPr>
      </w:pPr>
      <w:r w:rsidRPr="00586D2E">
        <w:rPr>
          <w:rFonts w:ascii="Arial" w:hAnsi="Arial" w:cs="Arial"/>
          <w:bCs/>
          <w:iCs/>
        </w:rPr>
        <w:t xml:space="preserve">- FGTS; </w:t>
      </w:r>
    </w:p>
    <w:p w14:paraId="14AC525A" w14:textId="77777777" w:rsidR="00586D2E" w:rsidRPr="00586D2E" w:rsidRDefault="00586D2E" w:rsidP="00586D2E">
      <w:pPr>
        <w:overflowPunct w:val="0"/>
        <w:spacing w:line="360" w:lineRule="auto"/>
        <w:ind w:left="567"/>
        <w:jc w:val="both"/>
        <w:rPr>
          <w:rFonts w:ascii="Arial" w:hAnsi="Arial" w:cs="Arial"/>
          <w:bCs/>
          <w:iCs/>
        </w:rPr>
      </w:pPr>
      <w:r w:rsidRPr="00586D2E">
        <w:rPr>
          <w:rFonts w:ascii="Arial" w:hAnsi="Arial" w:cs="Arial"/>
          <w:bCs/>
          <w:iCs/>
        </w:rPr>
        <w:t xml:space="preserve">- </w:t>
      </w:r>
      <w:r w:rsidR="00786FE7" w:rsidRPr="00586D2E">
        <w:rPr>
          <w:rFonts w:ascii="Arial" w:hAnsi="Arial" w:cs="Arial"/>
          <w:bCs/>
          <w:iCs/>
        </w:rPr>
        <w:t xml:space="preserve">PGE – referente à Dívida Ativa Estadual; </w:t>
      </w:r>
    </w:p>
    <w:p w14:paraId="147C56ED" w14:textId="77777777" w:rsidR="00586D2E" w:rsidRPr="00586D2E" w:rsidRDefault="00586D2E" w:rsidP="00586D2E">
      <w:pPr>
        <w:overflowPunct w:val="0"/>
        <w:spacing w:line="360" w:lineRule="auto"/>
        <w:ind w:left="567"/>
        <w:jc w:val="both"/>
        <w:rPr>
          <w:rFonts w:ascii="Arial" w:hAnsi="Arial" w:cs="Arial"/>
          <w:bCs/>
          <w:iCs/>
        </w:rPr>
      </w:pPr>
      <w:r w:rsidRPr="00586D2E">
        <w:rPr>
          <w:rFonts w:ascii="Arial" w:hAnsi="Arial" w:cs="Arial"/>
          <w:bCs/>
          <w:iCs/>
        </w:rPr>
        <w:t xml:space="preserve">- </w:t>
      </w:r>
      <w:r w:rsidR="00786FE7" w:rsidRPr="00586D2E">
        <w:rPr>
          <w:rFonts w:ascii="Arial" w:hAnsi="Arial" w:cs="Arial"/>
          <w:bCs/>
          <w:iCs/>
        </w:rPr>
        <w:t xml:space="preserve">Municipal – referente ao ISS e Dívida Ativa; </w:t>
      </w:r>
    </w:p>
    <w:p w14:paraId="5BC738E5" w14:textId="30446AB0" w:rsidR="00786FE7" w:rsidRPr="00586D2E" w:rsidRDefault="00586D2E" w:rsidP="00586D2E">
      <w:pPr>
        <w:overflowPunct w:val="0"/>
        <w:spacing w:line="360" w:lineRule="auto"/>
        <w:ind w:left="567"/>
        <w:jc w:val="both"/>
        <w:rPr>
          <w:rFonts w:ascii="Arial" w:hAnsi="Arial" w:cs="Arial"/>
          <w:bCs/>
          <w:iCs/>
        </w:rPr>
      </w:pPr>
      <w:r w:rsidRPr="00586D2E">
        <w:rPr>
          <w:rFonts w:ascii="Arial" w:hAnsi="Arial" w:cs="Arial"/>
          <w:bCs/>
          <w:iCs/>
        </w:rPr>
        <w:t xml:space="preserve">- </w:t>
      </w:r>
      <w:r w:rsidR="00786FE7" w:rsidRPr="00586D2E">
        <w:rPr>
          <w:rFonts w:ascii="Arial" w:hAnsi="Arial" w:cs="Arial"/>
          <w:bCs/>
          <w:iCs/>
        </w:rPr>
        <w:t>Estadual CND – referente ao ICMS.</w:t>
      </w:r>
    </w:p>
    <w:p w14:paraId="673BBCBD" w14:textId="7C4F4110" w:rsidR="00786FE7" w:rsidRPr="00586D2E" w:rsidRDefault="00786FE7" w:rsidP="00586D2E">
      <w:pPr>
        <w:pStyle w:val="PargrafodaLista"/>
        <w:numPr>
          <w:ilvl w:val="2"/>
          <w:numId w:val="11"/>
        </w:numPr>
        <w:overflowPunct w:val="0"/>
        <w:spacing w:before="0" w:line="360" w:lineRule="auto"/>
        <w:ind w:left="0" w:firstLine="0"/>
        <w:jc w:val="both"/>
        <w:rPr>
          <w:rFonts w:ascii="Arial" w:hAnsi="Arial" w:cs="Arial"/>
          <w:bCs/>
          <w:iCs/>
        </w:rPr>
      </w:pPr>
      <w:r w:rsidRPr="00586D2E">
        <w:rPr>
          <w:rFonts w:ascii="Arial" w:hAnsi="Arial" w:cs="Arial"/>
          <w:bCs/>
          <w:iCs/>
        </w:rPr>
        <w:t xml:space="preserve">A Nota Fiscal deverá conter a identificação do Banco, número da Agência e da Conta Corrente, para que possibilite o CONTRATANTE efetuar o pagamento do valor devido; </w:t>
      </w:r>
    </w:p>
    <w:p w14:paraId="06CD38EF" w14:textId="25F5DBA6" w:rsidR="00786FE7" w:rsidRPr="00586D2E" w:rsidRDefault="00786FE7" w:rsidP="00586D2E">
      <w:pPr>
        <w:pStyle w:val="PargrafodaLista"/>
        <w:numPr>
          <w:ilvl w:val="2"/>
          <w:numId w:val="11"/>
        </w:numPr>
        <w:overflowPunct w:val="0"/>
        <w:spacing w:before="0" w:line="360" w:lineRule="auto"/>
        <w:ind w:left="0" w:firstLine="0"/>
        <w:jc w:val="both"/>
        <w:rPr>
          <w:rFonts w:ascii="Arial" w:hAnsi="Arial" w:cs="Arial"/>
          <w:bCs/>
          <w:iCs/>
        </w:rPr>
      </w:pPr>
      <w:r w:rsidRPr="00586D2E">
        <w:rPr>
          <w:rFonts w:ascii="Arial" w:hAnsi="Arial" w:cs="Arial"/>
          <w:bCs/>
          <w:iCs/>
        </w:rPr>
        <w:t>Na ocorrência de rejeição da(s) Nota(s) Fiscal (s), motivada por erro ou incorreções, o prazo para pagamento estipulado acima passará a ser contado a partir da data de sua reapresentação.</w:t>
      </w:r>
    </w:p>
    <w:p w14:paraId="536FA91F" w14:textId="728D88EC" w:rsidR="00786FE7" w:rsidRPr="00586D2E" w:rsidRDefault="00786FE7" w:rsidP="00586D2E">
      <w:pPr>
        <w:pStyle w:val="PargrafodaLista"/>
        <w:numPr>
          <w:ilvl w:val="2"/>
          <w:numId w:val="11"/>
        </w:numPr>
        <w:overflowPunct w:val="0"/>
        <w:spacing w:before="0" w:line="360" w:lineRule="auto"/>
        <w:ind w:left="0" w:firstLine="0"/>
        <w:jc w:val="both"/>
        <w:rPr>
          <w:rFonts w:ascii="Arial" w:hAnsi="Arial" w:cs="Arial"/>
          <w:bCs/>
          <w:iCs/>
        </w:rPr>
      </w:pPr>
      <w:r w:rsidRPr="00586D2E">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165FA0F6" w14:textId="2A5C2BAE" w:rsidR="00786FE7" w:rsidRPr="00586D2E" w:rsidRDefault="00786FE7" w:rsidP="00586D2E">
      <w:pPr>
        <w:pStyle w:val="PargrafodaLista"/>
        <w:numPr>
          <w:ilvl w:val="2"/>
          <w:numId w:val="11"/>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A Licitante deverá apresentar o cronograma físico-financeiro adequado a sua proposta e em conformidade com o percentual previsto para desembolso elaborado pela Administração.</w:t>
      </w:r>
    </w:p>
    <w:p w14:paraId="61952235" w14:textId="6340C2BF" w:rsidR="00786FE7" w:rsidRPr="00586D2E" w:rsidRDefault="00786FE7" w:rsidP="00586D2E">
      <w:pPr>
        <w:pStyle w:val="PargrafodaLista"/>
        <w:numPr>
          <w:ilvl w:val="2"/>
          <w:numId w:val="11"/>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Os pagamentos serão efetuados conforme a legislação de regência.</w:t>
      </w:r>
    </w:p>
    <w:p w14:paraId="22082C51" w14:textId="37D68C0B" w:rsidR="00786FE7" w:rsidRPr="00586D2E" w:rsidRDefault="00786FE7" w:rsidP="00586D2E">
      <w:pPr>
        <w:pStyle w:val="PargrafodaLista"/>
        <w:numPr>
          <w:ilvl w:val="2"/>
          <w:numId w:val="11"/>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Quando da apresentação das medições, deverá ser observada a normativaincidente, bem como a manutenção da regularidade fiscal ao longo do contrato.</w:t>
      </w:r>
    </w:p>
    <w:p w14:paraId="3CF8BEE0" w14:textId="7071DAF4" w:rsidR="00786FE7" w:rsidRPr="00586D2E" w:rsidRDefault="00786FE7" w:rsidP="00586D2E">
      <w:pPr>
        <w:pStyle w:val="PargrafodaLista"/>
        <w:numPr>
          <w:ilvl w:val="2"/>
          <w:numId w:val="11"/>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Na última parcela será retido o percentual de 10% (dez por cento) do valor da fatura, até que se comprove toda regularidade fiscal e trabalhista.</w:t>
      </w:r>
    </w:p>
    <w:p w14:paraId="25A90E2B" w14:textId="1D5DCA54" w:rsidR="00786FE7" w:rsidRPr="00586D2E" w:rsidRDefault="00786FE7" w:rsidP="00586D2E">
      <w:pPr>
        <w:pStyle w:val="PargrafodaLista"/>
        <w:numPr>
          <w:ilvl w:val="2"/>
          <w:numId w:val="11"/>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O valor previsto no parágrafo acima será liberado após a comprovação, pela Contratada, do cumprimento de todas as obrigações trabalhistas e previdenciárias, documentadas por meio das respectivas certidões.</w:t>
      </w:r>
    </w:p>
    <w:p w14:paraId="21158063" w14:textId="1D3C931F" w:rsidR="00786FE7" w:rsidRPr="00586D2E" w:rsidRDefault="00586D2E" w:rsidP="00586D2E">
      <w:pPr>
        <w:tabs>
          <w:tab w:val="left" w:pos="-2475"/>
        </w:tabs>
        <w:spacing w:line="360" w:lineRule="auto"/>
        <w:jc w:val="both"/>
        <w:textAlignment w:val="baseline"/>
        <w:rPr>
          <w:rFonts w:ascii="Arial" w:hAnsi="Arial" w:cs="Arial"/>
          <w:bCs/>
          <w:iCs/>
        </w:rPr>
      </w:pPr>
      <w:r w:rsidRPr="00586D2E">
        <w:rPr>
          <w:rFonts w:ascii="Arial" w:hAnsi="Arial" w:cs="Arial"/>
          <w:bCs/>
          <w:iCs/>
        </w:rPr>
        <w:t>6.1.10</w:t>
      </w:r>
      <w:r w:rsidR="00786FE7" w:rsidRPr="00586D2E">
        <w:rPr>
          <w:rFonts w:ascii="Arial" w:hAnsi="Arial" w:cs="Arial"/>
          <w:bCs/>
          <w:iCs/>
        </w:rPr>
        <w:t xml:space="preserve"> Caso seja necessário readequar o cronograma físico-financeiro o percentual de 10% (dez por cento), deverá ser mantido na última medição.</w:t>
      </w:r>
    </w:p>
    <w:p w14:paraId="65DB6E71" w14:textId="1DED1281" w:rsidR="00786FE7" w:rsidRPr="00586D2E" w:rsidRDefault="00786FE7" w:rsidP="00586D2E">
      <w:pPr>
        <w:pStyle w:val="PargrafodaLista"/>
        <w:numPr>
          <w:ilvl w:val="2"/>
          <w:numId w:val="12"/>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Não serão concedidos reajustes contratuais quando não houver o cumprimento do cronograma proposto pela Contratada, não justificado pela fiscalização.</w:t>
      </w:r>
    </w:p>
    <w:p w14:paraId="6FF0174D" w14:textId="1C6A704D" w:rsidR="00786FE7" w:rsidRPr="00586D2E" w:rsidRDefault="00786FE7" w:rsidP="00586D2E">
      <w:pPr>
        <w:pStyle w:val="PargrafodaLista"/>
        <w:numPr>
          <w:ilvl w:val="2"/>
          <w:numId w:val="12"/>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Na hipótese de atraso no pagamento pela Administração, a aplicação de atualização do valor deverá atender, inicialmente, a legislação que rege a matéria e o menor índice legal previsto.</w:t>
      </w:r>
    </w:p>
    <w:p w14:paraId="6597B9DA" w14:textId="41C2DBB1" w:rsidR="00786FE7" w:rsidRPr="00586D2E" w:rsidRDefault="00786FE7" w:rsidP="00586D2E">
      <w:pPr>
        <w:pStyle w:val="PargrafodaLista"/>
        <w:numPr>
          <w:ilvl w:val="2"/>
          <w:numId w:val="12"/>
        </w:numPr>
        <w:tabs>
          <w:tab w:val="left" w:pos="-2475"/>
        </w:tabs>
        <w:spacing w:before="0" w:line="360" w:lineRule="auto"/>
        <w:ind w:left="0" w:firstLine="0"/>
        <w:jc w:val="both"/>
        <w:textAlignment w:val="baseline"/>
        <w:rPr>
          <w:rFonts w:ascii="Arial" w:hAnsi="Arial" w:cs="Arial"/>
          <w:bCs/>
          <w:iCs/>
        </w:rPr>
      </w:pPr>
      <w:r w:rsidRPr="00586D2E">
        <w:rPr>
          <w:rFonts w:ascii="Arial" w:hAnsi="Arial" w:cs="Arial"/>
          <w:bCs/>
          <w:iCs/>
        </w:rPr>
        <w:t>Não será admitida a cessão de crédito pela Contratada.</w:t>
      </w:r>
    </w:p>
    <w:p w14:paraId="08C1BFF5" w14:textId="77777777" w:rsidR="00786FE7" w:rsidRPr="00586D2E" w:rsidRDefault="00786FE7" w:rsidP="00586D2E">
      <w:pPr>
        <w:overflowPunct w:val="0"/>
        <w:jc w:val="both"/>
        <w:rPr>
          <w:rFonts w:ascii="Calibri" w:hAnsi="Calibri" w:cs="Calibri"/>
          <w:color w:val="000000" w:themeColor="text1"/>
          <w:sz w:val="20"/>
          <w:szCs w:val="20"/>
        </w:rPr>
      </w:pPr>
    </w:p>
    <w:p w14:paraId="3597BA5A" w14:textId="77777777" w:rsidR="0097688D" w:rsidRPr="00303B62" w:rsidRDefault="0097688D" w:rsidP="00586D2E">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303B62">
        <w:rPr>
          <w:rFonts w:ascii="Arial" w:eastAsiaTheme="majorEastAsia" w:hAnsi="Arial" w:cs="Arial"/>
          <w:b/>
          <w:bCs/>
          <w:lang w:val="pt-BR" w:eastAsia="pt-BR"/>
        </w:rPr>
        <w:t>CLÁUSULA SÉTIMA - REAJUSTE (art. 92, V)</w:t>
      </w:r>
    </w:p>
    <w:p w14:paraId="6348F2F6"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Os preços inicialmente contratados são fixos e irreajustáveis no prazo de um ano contado da data do orçamento estimado, em __/__/__ (DD/MM/AAAA).</w:t>
      </w:r>
    </w:p>
    <w:p w14:paraId="70569D4F" w14:textId="46033915"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 xml:space="preserve">Após o interregno de um ano, e independentemente de pedido do contratado, os preços iniciais serão reajustados, mediante a aplicação, pelo contratante, </w:t>
      </w:r>
      <w:r w:rsidRPr="00303B62">
        <w:rPr>
          <w:rFonts w:ascii="Arial" w:hAnsi="Arial" w:cs="Arial"/>
          <w:bCs/>
          <w:iCs/>
          <w:lang w:val="pt-BR"/>
        </w:rPr>
        <w:t>do Índice Nacional de Preços ao Consumidor Amplo (IPCA), instituído pelo Instituto Brasileiro de Geografia e Estatística (IBGE)</w:t>
      </w:r>
      <w:r w:rsidRPr="00303B62">
        <w:rPr>
          <w:rFonts w:ascii="Arial" w:hAnsi="Arial" w:cs="Arial"/>
          <w:bCs/>
          <w:iCs/>
        </w:rPr>
        <w:t>, exclusivamente para as obrigações iniciadas e concluídas após a ocorrência da anualidade.</w:t>
      </w:r>
    </w:p>
    <w:p w14:paraId="2DDE6E5E"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Nos reajustes subsequentes ao primeiro, o interregno mínimo de um ano será contado a partir dos efeitos financeiros do último reajuste.</w:t>
      </w:r>
    </w:p>
    <w:p w14:paraId="493CC5B1"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Nas aferições finais, o(s) índice(s) utilizado(s) para reajuste será(ão), obrigatoriamente, o(s) definitivo(s).</w:t>
      </w:r>
    </w:p>
    <w:p w14:paraId="2CA7A2A5"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303B62" w:rsidRDefault="0097688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rPr>
      </w:pPr>
      <w:r w:rsidRPr="00303B62">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586D2E">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2"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303B62"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303B62">
        <w:rPr>
          <w:rFonts w:ascii="Arial" w:hAnsi="Arial" w:cs="Arial"/>
          <w:bCs/>
          <w:iCs/>
          <w:lang w:val="pt-BR"/>
        </w:rPr>
        <w:t xml:space="preserve">de </w:t>
      </w:r>
      <w:r w:rsidRPr="00303B62">
        <w:rPr>
          <w:rFonts w:ascii="Arial" w:hAnsi="Arial" w:cs="Arial"/>
          <w:bCs/>
          <w:iCs/>
        </w:rPr>
        <w:t>1 (um) mês</w:t>
      </w:r>
      <w:r w:rsidRPr="00303B62">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303B62"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303B62">
        <w:rPr>
          <w:rFonts w:ascii="Arial" w:hAnsi="Arial" w:cs="Arial"/>
          <w:bCs/>
          <w:iCs/>
          <w:lang w:val="pt-BR"/>
        </w:rPr>
        <w:t xml:space="preserve">Responder eventuais pedidos de reestabelecimento do equilíbrio econômico-financeiro feitos pelo contratado no prazo máximo de </w:t>
      </w:r>
      <w:r w:rsidRPr="00303B62">
        <w:rPr>
          <w:rFonts w:ascii="Arial" w:hAnsi="Arial" w:cs="Arial"/>
          <w:bCs/>
          <w:iCs/>
        </w:rPr>
        <w:t>1 (um) mês</w:t>
      </w:r>
      <w:r w:rsidRPr="00303B62">
        <w:rPr>
          <w:rFonts w:ascii="Arial" w:hAnsi="Arial" w:cs="Arial"/>
          <w:bCs/>
          <w:iCs/>
          <w:lang w:val="pt-BR"/>
        </w:rPr>
        <w:t>.</w:t>
      </w:r>
    </w:p>
    <w:p w14:paraId="15218468" w14:textId="77777777" w:rsidR="00EA6E3C" w:rsidRPr="00EA6E3C" w:rsidRDefault="00EA6E3C"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3"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586D2E">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4"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5"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Alocar os empregados necessários ao perfeito cumprimento das cláusulas deste contrato, com habilitação e conhecimento adequados, fornecendo os materiais, equipamentos, ferramentas e utensílios demandados, cuja quantidade, qualidade e </w:t>
      </w:r>
      <w:r w:rsidRPr="00DC6FCA">
        <w:rPr>
          <w:rFonts w:ascii="Arial" w:hAnsi="Arial" w:cs="Arial"/>
          <w:bCs/>
          <w:iCs/>
          <w:lang w:val="pt-BR"/>
        </w:rPr>
        <w:lastRenderedPageBreak/>
        <w:t>tecnologia deverão atender às recomendações de boa técnica e a legislação de regência;</w:t>
      </w:r>
    </w:p>
    <w:p w14:paraId="2EEE34D8"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6"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7"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8"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9"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20"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586D2E">
      <w:pPr>
        <w:pStyle w:val="PargrafodaLista"/>
        <w:widowControl/>
        <w:numPr>
          <w:ilvl w:val="2"/>
          <w:numId w:val="1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562B4232" w:rsidR="003A3482" w:rsidRPr="008C7FE5" w:rsidRDefault="003A3482" w:rsidP="00586D2E">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8C7FE5">
        <w:rPr>
          <w:rFonts w:ascii="Arial" w:eastAsiaTheme="majorEastAsia" w:hAnsi="Arial" w:cs="Arial"/>
          <w:b/>
          <w:bCs/>
          <w:lang w:val="pt-BR" w:eastAsia="pt-BR"/>
        </w:rPr>
        <w:t>CLÁUSULA DÉCIMA</w:t>
      </w:r>
      <w:r w:rsidR="00303B62" w:rsidRPr="008C7FE5">
        <w:rPr>
          <w:rFonts w:ascii="Arial" w:eastAsiaTheme="majorEastAsia" w:hAnsi="Arial" w:cs="Arial"/>
          <w:b/>
          <w:bCs/>
          <w:lang w:val="pt-BR" w:eastAsia="pt-BR"/>
        </w:rPr>
        <w:t xml:space="preserve"> </w:t>
      </w:r>
      <w:r w:rsidRPr="008C7FE5">
        <w:rPr>
          <w:rFonts w:ascii="Arial" w:eastAsiaTheme="majorEastAsia" w:hAnsi="Arial" w:cs="Arial"/>
          <w:b/>
          <w:bCs/>
          <w:lang w:val="pt-BR" w:eastAsia="pt-BR"/>
        </w:rPr>
        <w:t>– GARANTIA DE EXECUÇÃO (art. 92, XII)</w:t>
      </w:r>
    </w:p>
    <w:p w14:paraId="75899484" w14:textId="77777777" w:rsidR="003A3482" w:rsidRPr="008C7FE5" w:rsidRDefault="003A3482"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7FE5">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15A16D7C" w:rsidR="009C02ED" w:rsidRDefault="009C02ED" w:rsidP="00586D2E">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303B62">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21"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2"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3"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4" w:anchor="art156§2" w:history="1">
        <w:r w:rsidRPr="00E04B75">
          <w:rPr>
            <w:rStyle w:val="Hyperlink"/>
            <w:rFonts w:ascii="Arial" w:eastAsia="Arial" w:hAnsi="Arial" w:cs="Arial"/>
          </w:rPr>
          <w:t xml:space="preserve">art. 156, §2º, da </w:t>
        </w:r>
        <w:bookmarkStart w:id="3" w:name="_Hlk114504069"/>
        <w:r w:rsidRPr="00E04B75">
          <w:rPr>
            <w:rStyle w:val="Hyperlink"/>
            <w:rFonts w:ascii="Arial" w:eastAsia="Arial" w:hAnsi="Arial" w:cs="Arial"/>
          </w:rPr>
          <w:t>Lei nº 14.133, de 2021</w:t>
        </w:r>
        <w:bookmarkEnd w:id="3"/>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5"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6"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5FE2803"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303B6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21D3CBA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303B6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02335DD6"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Para a infração descrita na alínea “a” do subitem 1</w:t>
      </w:r>
      <w:r w:rsidR="00303B62">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7" w:anchor="art156§9" w:history="1">
        <w:r w:rsidRPr="00E04B75">
          <w:rPr>
            <w:rStyle w:val="Hyperlink"/>
          </w:rPr>
          <w:t>art. 156, §9º, da Lei nº 14.133, de 2021</w:t>
        </w:r>
      </w:hyperlink>
      <w:r w:rsidRPr="00E04B75">
        <w:t>)</w:t>
      </w:r>
    </w:p>
    <w:p w14:paraId="4638A08C" w14:textId="77777777" w:rsidR="00370B10" w:rsidRPr="00E04B75" w:rsidRDefault="00370B10" w:rsidP="00586D2E">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Todas as sanções previstas neste Contrato poderão ser aplicadas cumulativamente com a multa</w:t>
      </w:r>
      <w:r w:rsidRPr="00E04B75">
        <w:t xml:space="preserve"> (</w:t>
      </w:r>
      <w:hyperlink r:id="rId28" w:anchor="art156§7" w:history="1">
        <w:r w:rsidRPr="00E04B75">
          <w:rPr>
            <w:rStyle w:val="Hyperlink"/>
          </w:rPr>
          <w:t>art. 156, §7º, da Lei nº 14.133, de 2021</w:t>
        </w:r>
      </w:hyperlink>
      <w:r w:rsidRPr="00E04B75">
        <w:t>).</w:t>
      </w:r>
    </w:p>
    <w:p w14:paraId="05740197" w14:textId="77777777" w:rsidR="00370B10" w:rsidRPr="00E04B75" w:rsidRDefault="00370B10" w:rsidP="00586D2E">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Antes da aplicação da multa será facultada a defesa do interessado no prazo de 15 (quinze) dias úteis, contado da data de sua intimação</w:t>
      </w:r>
      <w:r w:rsidRPr="00E04B75">
        <w:t xml:space="preserve"> (</w:t>
      </w:r>
      <w:hyperlink r:id="rId29" w:anchor="art157" w:history="1">
        <w:r w:rsidRPr="00E04B75">
          <w:rPr>
            <w:rStyle w:val="Hyperlink"/>
          </w:rPr>
          <w:t>art. 157, da Lei nº 14.133, de 2021</w:t>
        </w:r>
      </w:hyperlink>
      <w:r w:rsidRPr="00E04B75">
        <w:t>)</w:t>
      </w:r>
    </w:p>
    <w:p w14:paraId="4E6DB274" w14:textId="77777777" w:rsidR="00370B10" w:rsidRPr="00E04B75" w:rsidRDefault="00370B10" w:rsidP="00586D2E">
      <w:pPr>
        <w:pStyle w:val="PargrafodaLista"/>
        <w:widowControl/>
        <w:numPr>
          <w:ilvl w:val="2"/>
          <w:numId w:val="12"/>
        </w:numPr>
        <w:tabs>
          <w:tab w:val="left" w:pos="426"/>
        </w:tabs>
        <w:autoSpaceDE/>
        <w:autoSpaceDN/>
        <w:spacing w:before="120" w:after="120" w:line="276" w:lineRule="auto"/>
        <w:jc w:val="both"/>
      </w:pPr>
      <w:r w:rsidRPr="00DE2273">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30" w:anchor="art156§8" w:history="1">
        <w:r w:rsidRPr="00E04B75">
          <w:rPr>
            <w:rStyle w:val="Hyperlink"/>
          </w:rPr>
          <w:t>art. 156, §8º, da Lei nº 14.133, de 2021</w:t>
        </w:r>
      </w:hyperlink>
      <w:r w:rsidRPr="00E04B75">
        <w:t>).</w:t>
      </w:r>
    </w:p>
    <w:p w14:paraId="6163F99C" w14:textId="5D12D559" w:rsidR="00370B10" w:rsidRPr="00DE2273" w:rsidRDefault="00370B10" w:rsidP="00586D2E">
      <w:pPr>
        <w:pStyle w:val="PargrafodaLista"/>
        <w:widowControl/>
        <w:numPr>
          <w:ilvl w:val="2"/>
          <w:numId w:val="12"/>
        </w:numPr>
        <w:tabs>
          <w:tab w:val="left" w:pos="426"/>
        </w:tabs>
        <w:autoSpaceDE/>
        <w:autoSpaceDN/>
        <w:spacing w:before="120" w:after="120" w:line="276" w:lineRule="auto"/>
        <w:jc w:val="both"/>
        <w:rPr>
          <w:rFonts w:ascii="Arial" w:eastAsia="Arial" w:hAnsi="Arial" w:cs="Arial"/>
        </w:rPr>
      </w:pPr>
      <w:r w:rsidRPr="00DE2273">
        <w:rPr>
          <w:rFonts w:ascii="Arial" w:eastAsia="Arial" w:hAnsi="Arial" w:cs="Arial"/>
        </w:rPr>
        <w:t xml:space="preserve">Previamente ao encaminhamento à cobrança judicial, a multa poderá ser recolhida administrativamente no prazo máximo de </w:t>
      </w:r>
      <w:r w:rsidR="00B42A6A" w:rsidRPr="00DE2273">
        <w:rPr>
          <w:rFonts w:ascii="Arial" w:eastAsia="Arial" w:hAnsi="Arial" w:cs="Arial"/>
        </w:rPr>
        <w:t>30 (trinta)</w:t>
      </w:r>
      <w:r w:rsidRPr="00DE2273">
        <w:rPr>
          <w:rFonts w:ascii="Arial" w:eastAsia="Arial" w:hAnsi="Arial" w:cs="Arial"/>
        </w:rPr>
        <w:t xml:space="preserve"> dias, a contar da data do recebimento da comunicação enviada pela autoridade competente.</w:t>
      </w:r>
    </w:p>
    <w:p w14:paraId="536BBDF9" w14:textId="77777777" w:rsidR="00370B10" w:rsidRPr="00DE2273"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aplicação das sanções realizar-se-á em processo administrativo que assegure o contraditório e a ampla defesa ao Contratado, observando-se o procedimento previsto no</w:t>
      </w:r>
      <w:r w:rsidRPr="00E04B75">
        <w:t xml:space="preserve"> </w:t>
      </w:r>
      <w:r w:rsidRPr="00DE2273">
        <w:rPr>
          <w:rFonts w:ascii="Arial" w:eastAsia="Arial" w:hAnsi="Arial" w:cs="Arial"/>
          <w:b/>
          <w:bCs/>
        </w:rPr>
        <w:t>caput</w:t>
      </w:r>
      <w:r w:rsidRPr="00DE2273">
        <w:rPr>
          <w:rFonts w:ascii="Arial" w:eastAsia="Arial" w:hAnsi="Arial" w:cs="Arial"/>
        </w:rPr>
        <w:t xml:space="preserve"> e parágrafos do</w:t>
      </w:r>
      <w:r w:rsidRPr="00E04B75">
        <w:t xml:space="preserve"> </w:t>
      </w:r>
      <w:hyperlink r:id="rId31" w:anchor="art158" w:history="1">
        <w:r w:rsidRPr="00E04B75">
          <w:rPr>
            <w:rStyle w:val="Hyperlink"/>
          </w:rPr>
          <w:t>art. 158 da Lei nº 14.133, de 2021</w:t>
        </w:r>
      </w:hyperlink>
      <w:r w:rsidRPr="00DE2273">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Na aplicação das sanções serão considerados</w:t>
      </w:r>
      <w:r w:rsidRPr="00E04B75">
        <w:t xml:space="preserve"> (</w:t>
      </w:r>
      <w:hyperlink r:id="rId32"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Os atos previstos como infrações administrativas na</w:t>
      </w:r>
      <w:r w:rsidRPr="00E04B75">
        <w:t xml:space="preserve"> </w:t>
      </w:r>
      <w:hyperlink r:id="rId33" w:history="1">
        <w:r w:rsidRPr="00E04B75">
          <w:rPr>
            <w:rStyle w:val="Hyperlink"/>
          </w:rPr>
          <w:t>Lei nº 14.133, de 2021</w:t>
        </w:r>
      </w:hyperlink>
      <w:r w:rsidRPr="00DE2273">
        <w:rPr>
          <w:rFonts w:ascii="Arial" w:eastAsia="Arial" w:hAnsi="Arial" w:cs="Arial"/>
        </w:rPr>
        <w:t>, ou em outras leis de licitações e contratos da Administração Pública que também sejam tipificados como atos lesivos na</w:t>
      </w:r>
      <w:r w:rsidRPr="00E04B75">
        <w:t xml:space="preserve"> </w:t>
      </w:r>
      <w:hyperlink r:id="rId34" w:history="1">
        <w:r w:rsidRPr="00E04B75">
          <w:rPr>
            <w:rStyle w:val="Hyperlink"/>
          </w:rPr>
          <w:t>Lei nº 12.846, de 2013</w:t>
        </w:r>
      </w:hyperlink>
      <w:r w:rsidRPr="00DE2273">
        <w:rPr>
          <w:rFonts w:ascii="Arial" w:eastAsia="Arial" w:hAnsi="Arial" w:cs="Arial"/>
        </w:rPr>
        <w:t>, serão apurados e julgados conjuntamente, nos mesmos autos, observados o rito procedimental e autoridade competente definidos na referida Lei</w:t>
      </w:r>
      <w:r w:rsidRPr="00E04B75">
        <w:t xml:space="preserve"> (</w:t>
      </w:r>
      <w:hyperlink r:id="rId35" w:history="1">
        <w:r w:rsidRPr="00E04B75">
          <w:rPr>
            <w:rStyle w:val="Hyperlink"/>
          </w:rPr>
          <w:t>art. 159</w:t>
        </w:r>
      </w:hyperlink>
      <w:r w:rsidRPr="00E04B75">
        <w:t>).</w:t>
      </w:r>
    </w:p>
    <w:p w14:paraId="070FC42A"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i/>
          <w:iCs/>
        </w:rPr>
      </w:pPr>
      <w:r w:rsidRPr="00DE2273">
        <w:rPr>
          <w:rFonts w:ascii="Arial" w:eastAsia="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w:t>
      </w:r>
      <w:r w:rsidRPr="00DE2273">
        <w:rPr>
          <w:rFonts w:ascii="Arial" w:eastAsia="Arial" w:hAnsi="Arial" w:cs="Arial"/>
        </w:rPr>
        <w:lastRenderedPageBreak/>
        <w:t>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6" w:anchor="art160" w:history="1">
        <w:r w:rsidRPr="00E04B75">
          <w:rPr>
            <w:rStyle w:val="Hyperlink"/>
          </w:rPr>
          <w:t>art. 160, da Lei nº 14.133, de 2021</w:t>
        </w:r>
      </w:hyperlink>
      <w:r w:rsidRPr="00E04B75">
        <w:t>).</w:t>
      </w:r>
    </w:p>
    <w:p w14:paraId="02E53A4E"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i/>
          <w:iCs/>
        </w:rPr>
      </w:pPr>
      <w:r w:rsidRPr="00E04B75">
        <w:t xml:space="preserve"> </w:t>
      </w:r>
      <w:r w:rsidRPr="00DE2273">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7" w:anchor="art161" w:history="1">
        <w:r w:rsidRPr="00E04B75">
          <w:rPr>
            <w:rStyle w:val="Hyperlink"/>
          </w:rPr>
          <w:t>Art. 161, da Lei nº 14.133, de 2021</w:t>
        </w:r>
      </w:hyperlink>
      <w:r w:rsidRPr="00E04B75">
        <w:t>).</w:t>
      </w:r>
    </w:p>
    <w:p w14:paraId="2EFA7AE8"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rPr>
          <w:i/>
          <w:iCs/>
        </w:rPr>
      </w:pPr>
      <w:r w:rsidRPr="00DE2273">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8" w:anchor="163" w:history="1">
        <w:r w:rsidRPr="00E04B75">
          <w:rPr>
            <w:rStyle w:val="Hyperlink"/>
          </w:rPr>
          <w:t>art. 163 da Lei nº 14.133/21</w:t>
        </w:r>
      </w:hyperlink>
      <w:r w:rsidRPr="00E04B75">
        <w:t>.</w:t>
      </w:r>
    </w:p>
    <w:p w14:paraId="5A49F571" w14:textId="77777777" w:rsidR="00370B10" w:rsidRPr="00E04B75" w:rsidRDefault="00370B10" w:rsidP="00586D2E">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9" w:history="1">
        <w:r w:rsidRPr="00E04B75">
          <w:rPr>
            <w:rStyle w:val="Hyperlink"/>
          </w:rPr>
          <w:t>Normativa SEGES/ME nº 26, de 13 de abril de 2022</w:t>
        </w:r>
      </w:hyperlink>
      <w:r w:rsidRPr="00E04B75">
        <w:t xml:space="preserve">. </w:t>
      </w:r>
    </w:p>
    <w:p w14:paraId="5ACB71AD" w14:textId="2462A63F" w:rsidR="003444FD" w:rsidRDefault="00055A35" w:rsidP="00586D2E">
      <w:pPr>
        <w:pStyle w:val="Nivel01"/>
        <w:numPr>
          <w:ilvl w:val="0"/>
          <w:numId w:val="1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303B62">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40"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DE2273" w:rsidRDefault="003444FD" w:rsidP="00586D2E">
      <w:pPr>
        <w:pStyle w:val="PargrafodaLista"/>
        <w:widowControl/>
        <w:numPr>
          <w:ilvl w:val="1"/>
          <w:numId w:val="12"/>
        </w:numPr>
        <w:tabs>
          <w:tab w:val="left" w:pos="709"/>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será extinto quando cumpridas as obrigações de ambas as partes, ainda que isso ocorra antes do prazo estipulado para tanto.</w:t>
      </w:r>
    </w:p>
    <w:p w14:paraId="1659E80D"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Quando a não conclusão do contrato referida no item anterior decorrer de culpa do contratado:</w:t>
      </w:r>
    </w:p>
    <w:p w14:paraId="205FF269"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 xml:space="preserve">ficará ele constituído em mora, sendo-lhe aplicáveis as respectivas sanções administrativas; e  </w:t>
      </w:r>
    </w:p>
    <w:p w14:paraId="1BE35F2B" w14:textId="77777777" w:rsidR="003444FD" w:rsidRPr="00DE227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DE2273">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41" w:anchor="art137" w:history="1">
        <w:r w:rsidRPr="00ED1360">
          <w:rPr>
            <w:rStyle w:val="Hyperlink"/>
          </w:rPr>
          <w:t>artigo 137 da Lei nº 14.133/21</w:t>
        </w:r>
      </w:hyperlink>
      <w:r w:rsidRPr="00DE2273">
        <w:rPr>
          <w:rFonts w:ascii="Arial" w:eastAsia="Arial" w:hAnsi="Arial" w:cs="Arial"/>
        </w:rPr>
        <w:t>, bem como amigavelmente, assegurados o contraditório e a ampla defesa.</w:t>
      </w:r>
    </w:p>
    <w:p w14:paraId="4F33BC54" w14:textId="6B0083D9" w:rsidR="003444FD" w:rsidRPr="00DE2273" w:rsidRDefault="00ED1360"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 xml:space="preserve">  </w:t>
      </w:r>
      <w:r w:rsidR="003444FD" w:rsidRPr="00DE2273">
        <w:rPr>
          <w:rFonts w:ascii="Arial" w:eastAsia="Arial" w:hAnsi="Arial" w:cs="Arial"/>
        </w:rPr>
        <w:t>Nesta hipótese, aplicam-se também os</w:t>
      </w:r>
      <w:r w:rsidR="003444FD" w:rsidRPr="00ED1360">
        <w:t xml:space="preserve"> </w:t>
      </w:r>
      <w:hyperlink r:id="rId42" w:anchor="art138" w:history="1">
        <w:r w:rsidR="003444FD" w:rsidRPr="00ED1360">
          <w:rPr>
            <w:rStyle w:val="Hyperlink"/>
          </w:rPr>
          <w:t>artigos 138 e 139</w:t>
        </w:r>
      </w:hyperlink>
      <w:r w:rsidR="003444FD" w:rsidRPr="00ED1360">
        <w:t xml:space="preserve"> </w:t>
      </w:r>
      <w:r w:rsidR="003444FD" w:rsidRPr="00DE2273">
        <w:rPr>
          <w:rFonts w:ascii="Arial" w:eastAsia="Arial" w:hAnsi="Arial" w:cs="Arial"/>
        </w:rPr>
        <w:t>da mesma Lei.</w:t>
      </w:r>
    </w:p>
    <w:p w14:paraId="0ECCD0BD" w14:textId="467966F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lastRenderedPageBreak/>
        <w:t>Se a operação implicar mudança da pessoa jurídica contratada, deverá ser formalizado termo aditivo para alteração subjetiva.</w:t>
      </w:r>
    </w:p>
    <w:p w14:paraId="15592196"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termo de extinção, sempre que possível, será precedido:</w:t>
      </w:r>
    </w:p>
    <w:p w14:paraId="176A3888"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Balanço dos eventos contratuais já cumpridos ou parcialmente cumpridos;</w:t>
      </w:r>
    </w:p>
    <w:p w14:paraId="6107865B"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Relação dos pagamentos já efetuados e ainda devidos;</w:t>
      </w:r>
    </w:p>
    <w:p w14:paraId="78BA3FCD" w14:textId="77777777" w:rsidR="003444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Indenizações e multas.</w:t>
      </w:r>
    </w:p>
    <w:p w14:paraId="1C2E8726" w14:textId="77777777" w:rsidR="003444FD" w:rsidRPr="00ED1360" w:rsidRDefault="003444FD" w:rsidP="00586D2E">
      <w:pPr>
        <w:pStyle w:val="PargrafodaLista"/>
        <w:widowControl/>
        <w:numPr>
          <w:ilvl w:val="1"/>
          <w:numId w:val="12"/>
        </w:numPr>
        <w:tabs>
          <w:tab w:val="left" w:pos="426"/>
        </w:tabs>
        <w:autoSpaceDE/>
        <w:autoSpaceDN/>
        <w:spacing w:before="120" w:after="120" w:line="276" w:lineRule="auto"/>
        <w:ind w:left="0" w:firstLine="0"/>
        <w:jc w:val="both"/>
      </w:pPr>
      <w:r w:rsidRPr="00DE2273">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3"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DE2273" w:rsidRDefault="003444FD" w:rsidP="00586D2E">
      <w:pPr>
        <w:pStyle w:val="PargrafodaLista"/>
        <w:widowControl/>
        <w:numPr>
          <w:ilvl w:val="1"/>
          <w:numId w:val="12"/>
        </w:numPr>
        <w:tabs>
          <w:tab w:val="left" w:pos="426"/>
        </w:tabs>
        <w:autoSpaceDE/>
        <w:autoSpaceDN/>
        <w:spacing w:before="120" w:after="120" w:line="276" w:lineRule="auto"/>
        <w:ind w:left="0" w:firstLine="0"/>
        <w:jc w:val="both"/>
        <w:rPr>
          <w:rFonts w:ascii="Arial" w:eastAsia="Arial" w:hAnsi="Arial" w:cs="Arial"/>
        </w:rPr>
      </w:pPr>
      <w:r w:rsidRPr="00DE2273">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2392C045" w:rsidR="002E43FD" w:rsidRPr="008C7FE5" w:rsidRDefault="002E43FD" w:rsidP="00586D2E">
      <w:pPr>
        <w:pStyle w:val="Nivel01"/>
        <w:numPr>
          <w:ilvl w:val="0"/>
          <w:numId w:val="12"/>
        </w:numPr>
        <w:tabs>
          <w:tab w:val="left" w:pos="284"/>
          <w:tab w:val="left" w:pos="993"/>
        </w:tabs>
        <w:spacing w:line="276" w:lineRule="auto"/>
        <w:ind w:left="0" w:firstLine="0"/>
        <w:rPr>
          <w:rFonts w:hint="eastAsia"/>
        </w:rPr>
      </w:pPr>
      <w:r w:rsidRPr="002E43FD">
        <w:rPr>
          <w:rFonts w:ascii="Arial" w:hAnsi="Arial" w:cs="Arial"/>
          <w:sz w:val="22"/>
          <w:szCs w:val="22"/>
        </w:rPr>
        <w:t xml:space="preserve"> </w:t>
      </w:r>
      <w:r w:rsidRPr="008C7FE5">
        <w:rPr>
          <w:rFonts w:ascii="Arial" w:hAnsi="Arial" w:cs="Arial"/>
          <w:sz w:val="22"/>
          <w:szCs w:val="22"/>
        </w:rPr>
        <w:t xml:space="preserve">CLÁUSULA DÉCIMA </w:t>
      </w:r>
      <w:r w:rsidR="00303B62" w:rsidRPr="008C7FE5">
        <w:rPr>
          <w:rFonts w:ascii="Arial" w:hAnsi="Arial" w:cs="Arial"/>
          <w:sz w:val="22"/>
          <w:szCs w:val="22"/>
        </w:rPr>
        <w:t>TERCEIRA</w:t>
      </w:r>
      <w:r w:rsidRPr="008C7FE5">
        <w:rPr>
          <w:rFonts w:ascii="Arial" w:hAnsi="Arial" w:cs="Arial"/>
          <w:sz w:val="22"/>
          <w:szCs w:val="22"/>
        </w:rPr>
        <w:t xml:space="preserve"> – DOTAÇÃO ORÇAMENTÁRIA</w:t>
      </w:r>
      <w:r w:rsidRPr="008C7FE5">
        <w:t xml:space="preserve"> </w:t>
      </w:r>
      <w:r w:rsidRPr="008C7FE5">
        <w:rPr>
          <w:sz w:val="22"/>
          <w:szCs w:val="22"/>
        </w:rPr>
        <w:t>(</w:t>
      </w:r>
      <w:hyperlink r:id="rId44" w:anchor="art92" w:history="1">
        <w:r w:rsidRPr="008C7FE5">
          <w:rPr>
            <w:rStyle w:val="Hyperlink"/>
            <w:sz w:val="22"/>
            <w:szCs w:val="22"/>
          </w:rPr>
          <w:t>art. 92, VIII</w:t>
        </w:r>
      </w:hyperlink>
      <w:r w:rsidRPr="008C7FE5">
        <w:rPr>
          <w:sz w:val="22"/>
          <w:szCs w:val="22"/>
        </w:rPr>
        <w:t>)</w:t>
      </w:r>
    </w:p>
    <w:p w14:paraId="25B5D529" w14:textId="3BB6DCC4"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As despesas decorrentes da presente contratação correrão à conta de recursos específicos consignados no Orçamento do Município.</w:t>
      </w:r>
    </w:p>
    <w:p w14:paraId="03BDAF88" w14:textId="2533E574"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A Contratação será atendida pela seguinte dotação:</w:t>
      </w:r>
    </w:p>
    <w:p w14:paraId="68583146" w14:textId="77729856"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Secretaria Municipal da Casa Civil:</w:t>
      </w:r>
    </w:p>
    <w:p w14:paraId="1A673E59" w14:textId="77777777" w:rsidR="008C7FE5" w:rsidRPr="008C7FE5" w:rsidRDefault="008C7FE5" w:rsidP="008C7FE5">
      <w:pPr>
        <w:pStyle w:val="PargrafodaLista"/>
        <w:spacing w:before="0" w:line="360" w:lineRule="auto"/>
        <w:ind w:left="0"/>
        <w:jc w:val="both"/>
        <w:textAlignment w:val="baseline"/>
        <w:rPr>
          <w:rFonts w:ascii="Arial" w:eastAsia="Arial" w:hAnsi="Arial" w:cs="Arial"/>
        </w:rPr>
      </w:pPr>
    </w:p>
    <w:tbl>
      <w:tblPr>
        <w:tblW w:w="9579" w:type="dxa"/>
        <w:tblInd w:w="55" w:type="dxa"/>
        <w:tblLayout w:type="fixed"/>
        <w:tblCellMar>
          <w:top w:w="55" w:type="dxa"/>
          <w:left w:w="55" w:type="dxa"/>
          <w:bottom w:w="55" w:type="dxa"/>
          <w:right w:w="55" w:type="dxa"/>
        </w:tblCellMar>
        <w:tblLook w:val="04A0" w:firstRow="1" w:lastRow="0" w:firstColumn="1" w:lastColumn="0" w:noHBand="0" w:noVBand="1"/>
      </w:tblPr>
      <w:tblGrid>
        <w:gridCol w:w="4677"/>
        <w:gridCol w:w="4902"/>
      </w:tblGrid>
      <w:tr w:rsidR="008C7FE5" w:rsidRPr="008C7FE5" w14:paraId="0B22DF84" w14:textId="77777777" w:rsidTr="00456951">
        <w:tc>
          <w:tcPr>
            <w:tcW w:w="4677" w:type="dxa"/>
            <w:tcBorders>
              <w:top w:val="single" w:sz="2" w:space="0" w:color="000000"/>
              <w:left w:val="single" w:sz="2" w:space="0" w:color="000000"/>
              <w:bottom w:val="single" w:sz="2" w:space="0" w:color="000000"/>
            </w:tcBorders>
          </w:tcPr>
          <w:p w14:paraId="05CF8FBD"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GESTÃO / UNIDADE</w:t>
            </w:r>
          </w:p>
        </w:tc>
        <w:tc>
          <w:tcPr>
            <w:tcW w:w="4901" w:type="dxa"/>
            <w:tcBorders>
              <w:top w:val="single" w:sz="2" w:space="0" w:color="000000"/>
              <w:left w:val="single" w:sz="2" w:space="0" w:color="000000"/>
              <w:bottom w:val="single" w:sz="2" w:space="0" w:color="000000"/>
              <w:right w:val="single" w:sz="2" w:space="0" w:color="000000"/>
            </w:tcBorders>
          </w:tcPr>
          <w:p w14:paraId="06C9EA01"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Secretaria Municipal da Casa Civil</w:t>
            </w:r>
          </w:p>
        </w:tc>
      </w:tr>
      <w:tr w:rsidR="008C7FE5" w:rsidRPr="008C7FE5" w14:paraId="316BD8BC" w14:textId="77777777" w:rsidTr="00456951">
        <w:tc>
          <w:tcPr>
            <w:tcW w:w="4677" w:type="dxa"/>
            <w:tcBorders>
              <w:left w:val="single" w:sz="2" w:space="0" w:color="000000"/>
              <w:bottom w:val="single" w:sz="2" w:space="0" w:color="000000"/>
            </w:tcBorders>
          </w:tcPr>
          <w:p w14:paraId="53E57270"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FONTE DE RECURSOS</w:t>
            </w:r>
          </w:p>
        </w:tc>
        <w:tc>
          <w:tcPr>
            <w:tcW w:w="4901" w:type="dxa"/>
            <w:tcBorders>
              <w:left w:val="single" w:sz="2" w:space="0" w:color="000000"/>
              <w:bottom w:val="single" w:sz="2" w:space="0" w:color="000000"/>
              <w:right w:val="single" w:sz="2" w:space="0" w:color="000000"/>
            </w:tcBorders>
          </w:tcPr>
          <w:p w14:paraId="24642854"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170500000020</w:t>
            </w:r>
          </w:p>
        </w:tc>
      </w:tr>
      <w:tr w:rsidR="008C7FE5" w:rsidRPr="008C7FE5" w14:paraId="2E84F7D0" w14:textId="77777777" w:rsidTr="00456951">
        <w:tc>
          <w:tcPr>
            <w:tcW w:w="4677" w:type="dxa"/>
            <w:tcBorders>
              <w:left w:val="single" w:sz="2" w:space="0" w:color="000000"/>
              <w:bottom w:val="single" w:sz="2" w:space="0" w:color="000000"/>
            </w:tcBorders>
          </w:tcPr>
          <w:p w14:paraId="1166834F"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PROGRAMA DE TRABALHO</w:t>
            </w:r>
          </w:p>
        </w:tc>
        <w:tc>
          <w:tcPr>
            <w:tcW w:w="4901" w:type="dxa"/>
            <w:tcBorders>
              <w:left w:val="single" w:sz="2" w:space="0" w:color="000000"/>
              <w:bottom w:val="single" w:sz="2" w:space="0" w:color="000000"/>
              <w:right w:val="single" w:sz="2" w:space="0" w:color="000000"/>
            </w:tcBorders>
          </w:tcPr>
          <w:p w14:paraId="24C82D77"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06001.0412200012.002</w:t>
            </w:r>
          </w:p>
        </w:tc>
      </w:tr>
      <w:tr w:rsidR="008C7FE5" w:rsidRPr="008C7FE5" w14:paraId="603A77F3" w14:textId="77777777" w:rsidTr="00456951">
        <w:tc>
          <w:tcPr>
            <w:tcW w:w="4677" w:type="dxa"/>
            <w:tcBorders>
              <w:left w:val="single" w:sz="2" w:space="0" w:color="000000"/>
              <w:bottom w:val="single" w:sz="2" w:space="0" w:color="000000"/>
            </w:tcBorders>
          </w:tcPr>
          <w:p w14:paraId="3E23A846"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ELEMENTO DE DESPESA</w:t>
            </w:r>
          </w:p>
        </w:tc>
        <w:tc>
          <w:tcPr>
            <w:tcW w:w="4901" w:type="dxa"/>
            <w:tcBorders>
              <w:left w:val="single" w:sz="2" w:space="0" w:color="000000"/>
              <w:bottom w:val="single" w:sz="2" w:space="0" w:color="000000"/>
              <w:right w:val="single" w:sz="2" w:space="0" w:color="000000"/>
            </w:tcBorders>
          </w:tcPr>
          <w:p w14:paraId="78FB6ABB"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339039 - 40</w:t>
            </w:r>
          </w:p>
        </w:tc>
      </w:tr>
    </w:tbl>
    <w:p w14:paraId="5001CED7" w14:textId="0EB34798"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Secretaria Municipal De Obras:</w:t>
      </w:r>
    </w:p>
    <w:p w14:paraId="7068FA60" w14:textId="77777777" w:rsidR="008C7FE5" w:rsidRPr="008C7FE5" w:rsidRDefault="008C7FE5" w:rsidP="008C7FE5">
      <w:pPr>
        <w:pStyle w:val="PargrafodaLista"/>
        <w:spacing w:before="0" w:line="360" w:lineRule="auto"/>
        <w:ind w:left="0"/>
        <w:jc w:val="both"/>
        <w:textAlignment w:val="baseline"/>
        <w:rPr>
          <w:rFonts w:ascii="Arial" w:eastAsia="Arial" w:hAnsi="Arial" w:cs="Arial"/>
        </w:rPr>
      </w:pPr>
    </w:p>
    <w:tbl>
      <w:tblPr>
        <w:tblW w:w="9579" w:type="dxa"/>
        <w:tblInd w:w="55" w:type="dxa"/>
        <w:tblLayout w:type="fixed"/>
        <w:tblCellMar>
          <w:top w:w="55" w:type="dxa"/>
          <w:left w:w="55" w:type="dxa"/>
          <w:bottom w:w="55" w:type="dxa"/>
          <w:right w:w="55" w:type="dxa"/>
        </w:tblCellMar>
        <w:tblLook w:val="04A0" w:firstRow="1" w:lastRow="0" w:firstColumn="1" w:lastColumn="0" w:noHBand="0" w:noVBand="1"/>
      </w:tblPr>
      <w:tblGrid>
        <w:gridCol w:w="4677"/>
        <w:gridCol w:w="4902"/>
      </w:tblGrid>
      <w:tr w:rsidR="008C7FE5" w:rsidRPr="008C7FE5" w14:paraId="2D39E535" w14:textId="77777777" w:rsidTr="00456951">
        <w:tc>
          <w:tcPr>
            <w:tcW w:w="4677" w:type="dxa"/>
            <w:tcBorders>
              <w:top w:val="single" w:sz="2" w:space="0" w:color="000000"/>
              <w:left w:val="single" w:sz="2" w:space="0" w:color="000000"/>
              <w:bottom w:val="single" w:sz="2" w:space="0" w:color="000000"/>
            </w:tcBorders>
          </w:tcPr>
          <w:p w14:paraId="065A20C7"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GESTÃO / UNIDADE</w:t>
            </w:r>
          </w:p>
        </w:tc>
        <w:tc>
          <w:tcPr>
            <w:tcW w:w="4901" w:type="dxa"/>
            <w:tcBorders>
              <w:top w:val="single" w:sz="2" w:space="0" w:color="000000"/>
              <w:left w:val="single" w:sz="2" w:space="0" w:color="000000"/>
              <w:bottom w:val="single" w:sz="2" w:space="0" w:color="000000"/>
              <w:right w:val="single" w:sz="2" w:space="0" w:color="000000"/>
            </w:tcBorders>
          </w:tcPr>
          <w:p w14:paraId="4AA814FC"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Secretaria Municipal de Obras</w:t>
            </w:r>
          </w:p>
        </w:tc>
      </w:tr>
      <w:tr w:rsidR="008C7FE5" w:rsidRPr="008C7FE5" w14:paraId="0130F4E1" w14:textId="77777777" w:rsidTr="00456951">
        <w:tc>
          <w:tcPr>
            <w:tcW w:w="4677" w:type="dxa"/>
            <w:tcBorders>
              <w:left w:val="single" w:sz="2" w:space="0" w:color="000000"/>
              <w:bottom w:val="single" w:sz="2" w:space="0" w:color="000000"/>
            </w:tcBorders>
          </w:tcPr>
          <w:p w14:paraId="211AFE0B"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FONTE DE RECURSOS</w:t>
            </w:r>
          </w:p>
        </w:tc>
        <w:tc>
          <w:tcPr>
            <w:tcW w:w="4901" w:type="dxa"/>
            <w:tcBorders>
              <w:left w:val="single" w:sz="2" w:space="0" w:color="000000"/>
              <w:bottom w:val="single" w:sz="2" w:space="0" w:color="000000"/>
              <w:right w:val="single" w:sz="2" w:space="0" w:color="000000"/>
            </w:tcBorders>
          </w:tcPr>
          <w:p w14:paraId="2390B308"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172000000017</w:t>
            </w:r>
          </w:p>
        </w:tc>
      </w:tr>
      <w:tr w:rsidR="008C7FE5" w:rsidRPr="008C7FE5" w14:paraId="1F2BCE42" w14:textId="77777777" w:rsidTr="00456951">
        <w:tc>
          <w:tcPr>
            <w:tcW w:w="4677" w:type="dxa"/>
            <w:tcBorders>
              <w:left w:val="single" w:sz="2" w:space="0" w:color="000000"/>
              <w:bottom w:val="single" w:sz="2" w:space="0" w:color="000000"/>
            </w:tcBorders>
          </w:tcPr>
          <w:p w14:paraId="4E2F0D57"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PROGRAMA DE TRABALHO</w:t>
            </w:r>
          </w:p>
        </w:tc>
        <w:tc>
          <w:tcPr>
            <w:tcW w:w="4901" w:type="dxa"/>
            <w:tcBorders>
              <w:left w:val="single" w:sz="2" w:space="0" w:color="000000"/>
              <w:bottom w:val="single" w:sz="2" w:space="0" w:color="000000"/>
              <w:right w:val="single" w:sz="2" w:space="0" w:color="000000"/>
            </w:tcBorders>
          </w:tcPr>
          <w:p w14:paraId="7E1FA5E2"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10001.1545200181.028</w:t>
            </w:r>
          </w:p>
        </w:tc>
      </w:tr>
      <w:tr w:rsidR="008C7FE5" w:rsidRPr="008C7FE5" w14:paraId="71613F2C" w14:textId="77777777" w:rsidTr="00456951">
        <w:tc>
          <w:tcPr>
            <w:tcW w:w="4677" w:type="dxa"/>
            <w:tcBorders>
              <w:left w:val="single" w:sz="2" w:space="0" w:color="000000"/>
              <w:bottom w:val="single" w:sz="2" w:space="0" w:color="000000"/>
            </w:tcBorders>
          </w:tcPr>
          <w:p w14:paraId="6E9476E4" w14:textId="77777777" w:rsidR="008C7FE5" w:rsidRPr="008C7FE5" w:rsidRDefault="008C7FE5" w:rsidP="008C7FE5">
            <w:pPr>
              <w:spacing w:line="360" w:lineRule="auto"/>
              <w:jc w:val="both"/>
              <w:textAlignment w:val="baseline"/>
              <w:rPr>
                <w:rFonts w:ascii="Arial" w:eastAsia="Arial" w:hAnsi="Arial" w:cs="Arial"/>
              </w:rPr>
            </w:pPr>
            <w:r w:rsidRPr="008C7FE5">
              <w:rPr>
                <w:rFonts w:ascii="Arial" w:eastAsia="Arial" w:hAnsi="Arial" w:cs="Arial"/>
              </w:rPr>
              <w:t>ELEMENTO DE DESPESA</w:t>
            </w:r>
          </w:p>
        </w:tc>
        <w:tc>
          <w:tcPr>
            <w:tcW w:w="4901" w:type="dxa"/>
            <w:tcBorders>
              <w:left w:val="single" w:sz="2" w:space="0" w:color="000000"/>
              <w:bottom w:val="single" w:sz="2" w:space="0" w:color="000000"/>
              <w:right w:val="single" w:sz="2" w:space="0" w:color="000000"/>
            </w:tcBorders>
          </w:tcPr>
          <w:p w14:paraId="50A1FC84" w14:textId="77777777" w:rsidR="008C7FE5" w:rsidRPr="008C7FE5" w:rsidRDefault="008C7FE5" w:rsidP="008C7FE5">
            <w:pPr>
              <w:pStyle w:val="Contedodatabela"/>
              <w:spacing w:line="360" w:lineRule="auto"/>
              <w:rPr>
                <w:rFonts w:ascii="Arial" w:eastAsia="Arial" w:hAnsi="Arial" w:cs="Arial"/>
                <w:sz w:val="22"/>
                <w:szCs w:val="22"/>
                <w:lang w:val="pt-PT" w:eastAsia="en-US"/>
              </w:rPr>
            </w:pPr>
            <w:r w:rsidRPr="008C7FE5">
              <w:rPr>
                <w:rFonts w:ascii="Arial" w:eastAsia="Arial" w:hAnsi="Arial" w:cs="Arial"/>
                <w:sz w:val="22"/>
                <w:szCs w:val="22"/>
                <w:lang w:val="pt-PT" w:eastAsia="en-US"/>
              </w:rPr>
              <w:t>339039 - 40</w:t>
            </w:r>
          </w:p>
        </w:tc>
      </w:tr>
    </w:tbl>
    <w:p w14:paraId="64E911FF" w14:textId="77777777" w:rsidR="008C7FE5" w:rsidRPr="008C7FE5" w:rsidRDefault="008C7FE5" w:rsidP="008C7FE5">
      <w:pPr>
        <w:spacing w:line="360" w:lineRule="auto"/>
        <w:jc w:val="both"/>
        <w:textAlignment w:val="baseline"/>
        <w:rPr>
          <w:rFonts w:ascii="Arial" w:eastAsia="Arial" w:hAnsi="Arial" w:cs="Arial"/>
        </w:rPr>
      </w:pPr>
    </w:p>
    <w:p w14:paraId="2B35570C" w14:textId="759F847D"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4F475FD1" w14:textId="210E6F29" w:rsidR="008C7FE5" w:rsidRPr="008C7FE5" w:rsidRDefault="008C7FE5" w:rsidP="008C7FE5">
      <w:pPr>
        <w:pStyle w:val="PargrafodaLista"/>
        <w:numPr>
          <w:ilvl w:val="1"/>
          <w:numId w:val="12"/>
        </w:numPr>
        <w:spacing w:before="0" w:line="360" w:lineRule="auto"/>
        <w:ind w:left="0" w:firstLine="0"/>
        <w:jc w:val="both"/>
        <w:textAlignment w:val="baseline"/>
        <w:rPr>
          <w:rFonts w:ascii="Arial" w:eastAsia="Arial" w:hAnsi="Arial" w:cs="Arial"/>
        </w:rPr>
      </w:pPr>
      <w:r w:rsidRPr="008C7FE5">
        <w:rPr>
          <w:rFonts w:ascii="Arial" w:eastAsia="Arial" w:hAnsi="Arial" w:cs="Arial"/>
        </w:rPr>
        <w:t>O orçamento deve estar conformado com o Plano Anual de Contratações, objetivando-se, sobretudo, a sustentabilidade financeira do Município.</w:t>
      </w:r>
    </w:p>
    <w:p w14:paraId="0033B0A4" w14:textId="77777777" w:rsidR="008C7FE5" w:rsidRPr="008C7FE5" w:rsidRDefault="008C7FE5" w:rsidP="008C7FE5">
      <w:pPr>
        <w:jc w:val="both"/>
        <w:textAlignment w:val="baseline"/>
        <w:rPr>
          <w:rFonts w:ascii="Calibri" w:hAnsi="Calibri" w:cs="Calibri"/>
          <w:sz w:val="20"/>
          <w:szCs w:val="20"/>
        </w:rPr>
      </w:pPr>
    </w:p>
    <w:p w14:paraId="120C7BB4" w14:textId="4FFB053A" w:rsidR="00D90EA5" w:rsidRDefault="00D90EA5" w:rsidP="00586D2E">
      <w:pPr>
        <w:pStyle w:val="Nivel01"/>
        <w:numPr>
          <w:ilvl w:val="0"/>
          <w:numId w:val="12"/>
        </w:numPr>
        <w:tabs>
          <w:tab w:val="left" w:pos="284"/>
          <w:tab w:val="left" w:pos="993"/>
        </w:tabs>
        <w:spacing w:line="276" w:lineRule="auto"/>
        <w:ind w:left="0" w:firstLine="0"/>
        <w:rPr>
          <w:rFonts w:ascii="Arial" w:hAnsi="Arial" w:cs="Arial"/>
          <w:color w:val="FFFFFF" w:themeColor="background1"/>
        </w:rPr>
      </w:pPr>
      <w:r>
        <w:rPr>
          <w:rFonts w:ascii="Arial" w:hAnsi="Arial" w:cs="Arial"/>
          <w:sz w:val="22"/>
          <w:szCs w:val="22"/>
        </w:rPr>
        <w:t xml:space="preserve"> </w:t>
      </w:r>
      <w:r w:rsidRPr="00D90EA5">
        <w:rPr>
          <w:rFonts w:ascii="Arial" w:hAnsi="Arial" w:cs="Arial"/>
          <w:sz w:val="22"/>
          <w:szCs w:val="22"/>
        </w:rPr>
        <w:t xml:space="preserve">CLÁUSULA DÉCIMA </w:t>
      </w:r>
      <w:r w:rsidR="00303B62">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586D2E">
      <w:pPr>
        <w:pStyle w:val="PargrafodaLista"/>
        <w:numPr>
          <w:ilvl w:val="1"/>
          <w:numId w:val="12"/>
        </w:numPr>
        <w:tabs>
          <w:tab w:val="left" w:pos="426"/>
        </w:tabs>
        <w:ind w:left="0" w:firstLine="0"/>
        <w:jc w:val="both"/>
        <w:rPr>
          <w:color w:val="000000"/>
        </w:rPr>
      </w:pPr>
      <w:r w:rsidRPr="00DE2273">
        <w:rPr>
          <w:rFonts w:ascii="Arial" w:eastAsia="Arial" w:hAnsi="Arial" w:cs="Arial"/>
        </w:rPr>
        <w:t>Eventuais alterações contratuais reger-se-ão pela disciplina dos</w:t>
      </w:r>
      <w:r>
        <w:t xml:space="preserve"> </w:t>
      </w:r>
      <w:hyperlink r:id="rId45" w:anchor="art124" w:history="1">
        <w:r>
          <w:rPr>
            <w:rStyle w:val="Hyperlink"/>
          </w:rPr>
          <w:t>arts. 124 e seguintes da Lei nº 14.133, de 2021</w:t>
        </w:r>
      </w:hyperlink>
      <w:r>
        <w:t>.</w:t>
      </w:r>
    </w:p>
    <w:p w14:paraId="074A5C54" w14:textId="77777777" w:rsidR="00D90EA5" w:rsidRPr="00DE2273" w:rsidRDefault="00D90EA5" w:rsidP="00586D2E">
      <w:pPr>
        <w:pStyle w:val="PargrafodaLista"/>
        <w:numPr>
          <w:ilvl w:val="1"/>
          <w:numId w:val="12"/>
        </w:numPr>
        <w:tabs>
          <w:tab w:val="left" w:pos="426"/>
        </w:tabs>
        <w:ind w:left="0" w:firstLine="0"/>
        <w:jc w:val="both"/>
        <w:rPr>
          <w:rFonts w:ascii="Arial" w:eastAsia="Arial" w:hAnsi="Arial" w:cs="Arial"/>
        </w:rPr>
      </w:pPr>
      <w:r w:rsidRPr="00DE2273">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DE2273" w:rsidRDefault="00D90EA5" w:rsidP="00586D2E">
      <w:pPr>
        <w:pStyle w:val="PargrafodaLista"/>
        <w:numPr>
          <w:ilvl w:val="1"/>
          <w:numId w:val="12"/>
        </w:numPr>
        <w:tabs>
          <w:tab w:val="left" w:pos="426"/>
        </w:tabs>
        <w:ind w:left="0" w:firstLine="0"/>
        <w:jc w:val="both"/>
        <w:rPr>
          <w:rFonts w:ascii="Arial" w:eastAsia="Arial" w:hAnsi="Arial" w:cs="Arial"/>
        </w:rPr>
      </w:pPr>
      <w:r w:rsidRPr="00DE2273">
        <w:rPr>
          <w:rFonts w:ascii="Arial" w:eastAsia="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7727C736" w14:textId="77777777" w:rsidR="00D90EA5" w:rsidRPr="00D90EA5" w:rsidRDefault="00D90EA5" w:rsidP="00586D2E">
      <w:pPr>
        <w:pStyle w:val="PargrafodaLista"/>
        <w:numPr>
          <w:ilvl w:val="1"/>
          <w:numId w:val="12"/>
        </w:numPr>
        <w:tabs>
          <w:tab w:val="left" w:pos="426"/>
        </w:tabs>
        <w:ind w:left="0" w:firstLine="0"/>
        <w:jc w:val="both"/>
      </w:pPr>
      <w:r w:rsidRPr="00DE2273">
        <w:rPr>
          <w:rFonts w:ascii="Arial" w:eastAsia="Arial" w:hAnsi="Arial" w:cs="Arial"/>
        </w:rPr>
        <w:t xml:space="preserve">Registros que não caracterizam alteração do contrato podem ser realizados por simples apostila, dispensada a celebração de termo aditivo, na forma do </w:t>
      </w:r>
      <w:hyperlink r:id="rId46" w:anchor="art136" w:history="1">
        <w:r w:rsidRPr="00D90EA5">
          <w:rPr>
            <w:rStyle w:val="Hyperlink"/>
          </w:rPr>
          <w:t>art. 136 da Lei nº 14.133, de 2021</w:t>
        </w:r>
      </w:hyperlink>
      <w:r w:rsidRPr="00D90EA5">
        <w:t>.</w:t>
      </w:r>
    </w:p>
    <w:p w14:paraId="0217FC09" w14:textId="3C6017C2" w:rsidR="00885E3B" w:rsidRPr="00303B62" w:rsidRDefault="00885E3B" w:rsidP="00586D2E">
      <w:pPr>
        <w:pStyle w:val="PargrafodaLista"/>
        <w:widowControl/>
        <w:numPr>
          <w:ilvl w:val="0"/>
          <w:numId w:val="12"/>
        </w:numPr>
        <w:tabs>
          <w:tab w:val="left" w:pos="426"/>
        </w:tabs>
        <w:autoSpaceDE/>
        <w:autoSpaceDN/>
        <w:spacing w:before="120" w:after="120" w:line="276" w:lineRule="auto"/>
        <w:jc w:val="both"/>
        <w:rPr>
          <w:rFonts w:ascii="Arial" w:eastAsiaTheme="majorEastAsia" w:hAnsi="Arial" w:cs="Arial"/>
          <w:b/>
          <w:bCs/>
          <w:lang w:val="pt-BR" w:eastAsia="pt-BR"/>
        </w:rPr>
      </w:pPr>
      <w:r w:rsidRPr="00303B62">
        <w:rPr>
          <w:rFonts w:ascii="Arial" w:eastAsiaTheme="majorEastAsia" w:hAnsi="Arial" w:cs="Arial"/>
          <w:b/>
          <w:bCs/>
          <w:lang w:val="pt-BR" w:eastAsia="pt-BR"/>
        </w:rPr>
        <w:t xml:space="preserve">CLÁUSULA DÉCIMA </w:t>
      </w:r>
      <w:r w:rsidR="00303B62" w:rsidRPr="00303B62">
        <w:rPr>
          <w:rFonts w:ascii="Arial" w:eastAsiaTheme="majorEastAsia" w:hAnsi="Arial" w:cs="Arial"/>
          <w:b/>
          <w:bCs/>
          <w:lang w:val="pt-BR" w:eastAsia="pt-BR"/>
        </w:rPr>
        <w:t>QUINTA</w:t>
      </w:r>
      <w:r w:rsidRPr="00303B62">
        <w:rPr>
          <w:rFonts w:ascii="Arial" w:eastAsiaTheme="majorEastAsia" w:hAnsi="Arial" w:cs="Arial"/>
          <w:b/>
          <w:bCs/>
          <w:lang w:val="pt-BR" w:eastAsia="pt-BR"/>
        </w:rPr>
        <w:t xml:space="preserve"> – PUBLICAÇÃO</w:t>
      </w:r>
    </w:p>
    <w:p w14:paraId="6D2C9166" w14:textId="36B1F781" w:rsidR="00885E3B" w:rsidRPr="00C80C6C" w:rsidRDefault="00303B62" w:rsidP="00303B62">
      <w:pPr>
        <w:tabs>
          <w:tab w:val="left" w:pos="426"/>
        </w:tabs>
        <w:jc w:val="both"/>
      </w:pPr>
      <w:r>
        <w:rPr>
          <w:rFonts w:ascii="Arial" w:eastAsia="Arial" w:hAnsi="Arial" w:cs="Arial"/>
        </w:rPr>
        <w:t xml:space="preserve">15.1 </w:t>
      </w:r>
      <w:r w:rsidR="00885E3B" w:rsidRPr="00303B62">
        <w:rPr>
          <w:rFonts w:ascii="Arial" w:eastAsia="Arial" w:hAnsi="Arial" w:cs="Arial"/>
        </w:rPr>
        <w:t>Incumbirá ao contratante divulgar o presente instrumento no Portal Nacional de Contratações Públicas (PNCP), na forma prevista no</w:t>
      </w:r>
      <w:r w:rsidR="00885E3B" w:rsidRPr="00C80C6C">
        <w:t xml:space="preserve"> </w:t>
      </w:r>
      <w:hyperlink r:id="rId47" w:anchor="art94" w:history="1">
        <w:r w:rsidR="00885E3B" w:rsidRPr="00C80C6C">
          <w:rPr>
            <w:rStyle w:val="Hyperlink"/>
          </w:rPr>
          <w:t>art. 94 da Lei 14.133, de 2021</w:t>
        </w:r>
      </w:hyperlink>
      <w:r w:rsidR="00885E3B" w:rsidRPr="00303B62">
        <w:rPr>
          <w:rFonts w:ascii="Arial" w:eastAsia="Arial" w:hAnsi="Arial" w:cs="Arial"/>
        </w:rPr>
        <w:t>, bem como no respectivo sítio oficial na Internet, em atenção ao art. 91, caput, da Lei n.º 14.133, de 2021, e ao</w:t>
      </w:r>
      <w:r w:rsidR="00885E3B" w:rsidRPr="00C80C6C">
        <w:t xml:space="preserve"> </w:t>
      </w:r>
      <w:hyperlink r:id="rId48" w:anchor="art8§2" w:history="1">
        <w:r w:rsidR="00885E3B" w:rsidRPr="00C80C6C">
          <w:rPr>
            <w:rStyle w:val="Hyperlink"/>
          </w:rPr>
          <w:t>art. 8º, §2º, da Lei n. 12.527, de 2011</w:t>
        </w:r>
      </w:hyperlink>
      <w:r w:rsidR="00885E3B" w:rsidRPr="00C80C6C">
        <w:t xml:space="preserve">, c/c </w:t>
      </w:r>
      <w:hyperlink r:id="rId49" w:anchor="art7§3" w:history="1">
        <w:r w:rsidR="00885E3B" w:rsidRPr="00C80C6C">
          <w:rPr>
            <w:rStyle w:val="Hyperlink"/>
          </w:rPr>
          <w:t>art. 7º, §3º, inciso V, do Decreto n. 7.724, de 2012</w:t>
        </w:r>
      </w:hyperlink>
      <w:r w:rsidR="00885E3B" w:rsidRPr="00C80C6C">
        <w:t>.</w:t>
      </w:r>
    </w:p>
    <w:p w14:paraId="431F5E12" w14:textId="707DFAD1" w:rsidR="00885E3B" w:rsidRPr="00C80C6C" w:rsidRDefault="000F2826" w:rsidP="00586D2E">
      <w:pPr>
        <w:pStyle w:val="Nivel010"/>
        <w:numPr>
          <w:ilvl w:val="0"/>
          <w:numId w:val="12"/>
        </w:numPr>
        <w:rPr>
          <w:sz w:val="22"/>
          <w:szCs w:val="22"/>
        </w:rPr>
      </w:pPr>
      <w:r w:rsidRPr="00C80C6C">
        <w:rPr>
          <w:sz w:val="22"/>
          <w:szCs w:val="22"/>
        </w:rPr>
        <w:t xml:space="preserve">- </w:t>
      </w:r>
      <w:r w:rsidR="00885E3B" w:rsidRPr="00C80C6C">
        <w:rPr>
          <w:sz w:val="22"/>
          <w:szCs w:val="22"/>
        </w:rPr>
        <w:t xml:space="preserve">CLÁUSULA DÉCIMA </w:t>
      </w:r>
      <w:r w:rsidR="00303B62">
        <w:rPr>
          <w:sz w:val="22"/>
          <w:szCs w:val="22"/>
        </w:rPr>
        <w:t>SEXTA</w:t>
      </w:r>
      <w:r w:rsidR="00885E3B" w:rsidRPr="00C80C6C">
        <w:rPr>
          <w:sz w:val="22"/>
          <w:szCs w:val="22"/>
        </w:rPr>
        <w:t>– FORO (</w:t>
      </w:r>
      <w:hyperlink r:id="rId50"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586D2E">
      <w:pPr>
        <w:pStyle w:val="PargrafodaLista"/>
        <w:numPr>
          <w:ilvl w:val="1"/>
          <w:numId w:val="1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5472CF4" w:rsidR="001D32DF" w:rsidRDefault="001D32DF" w:rsidP="00586D2E">
      <w:pPr>
        <w:pStyle w:val="PargrafodaLista"/>
        <w:numPr>
          <w:ilvl w:val="1"/>
          <w:numId w:val="1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56945DF0" w14:textId="77777777" w:rsidR="008C7FE5" w:rsidRPr="009872FB" w:rsidRDefault="008C7FE5" w:rsidP="008C7FE5">
      <w:pPr>
        <w:pStyle w:val="PargrafodaLista"/>
        <w:tabs>
          <w:tab w:val="left" w:pos="426"/>
        </w:tabs>
        <w:ind w:left="0"/>
        <w:jc w:val="both"/>
        <w:rPr>
          <w:rFonts w:ascii="Arial" w:hAnsi="Arial" w:cs="Arial"/>
        </w:rPr>
      </w:pPr>
    </w:p>
    <w:p w14:paraId="01908919" w14:textId="14E49D1A" w:rsidR="001D32DF"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16BAAEA" w14:textId="77777777" w:rsidR="008C7FE5" w:rsidRPr="009872FB" w:rsidRDefault="008C7FE5" w:rsidP="00E801F7">
      <w:pPr>
        <w:spacing w:after="120" w:line="360" w:lineRule="auto"/>
        <w:ind w:right="-15"/>
        <w:jc w:val="right"/>
        <w:rPr>
          <w:rFonts w:ascii="Arial" w:hAnsi="Arial" w:cs="Arial"/>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3A889CE3" w:rsidR="001D32DF" w:rsidRDefault="001D32DF" w:rsidP="001D32DF">
      <w:pPr>
        <w:spacing w:after="120"/>
        <w:jc w:val="center"/>
        <w:rPr>
          <w:rFonts w:ascii="Arial" w:hAnsi="Arial" w:cs="Arial"/>
          <w:bCs/>
        </w:rPr>
      </w:pPr>
      <w:r w:rsidRPr="009872FB">
        <w:rPr>
          <w:rFonts w:ascii="Arial" w:hAnsi="Arial" w:cs="Arial"/>
          <w:bCs/>
        </w:rPr>
        <w:lastRenderedPageBreak/>
        <w:t>Responsável legal da CONTRATANTE</w:t>
      </w:r>
    </w:p>
    <w:p w14:paraId="25F78E0D" w14:textId="25115D8B" w:rsidR="008C7FE5" w:rsidRDefault="008C7FE5" w:rsidP="001D32DF">
      <w:pPr>
        <w:spacing w:after="120"/>
        <w:jc w:val="center"/>
        <w:rPr>
          <w:rFonts w:ascii="Arial" w:hAnsi="Arial" w:cs="Arial"/>
          <w:bCs/>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43418943" w:rsidR="001D32DF" w:rsidRDefault="001D32DF" w:rsidP="001D32DF">
      <w:pPr>
        <w:spacing w:after="120"/>
        <w:jc w:val="center"/>
        <w:rPr>
          <w:rFonts w:ascii="Arial" w:hAnsi="Arial" w:cs="Arial"/>
        </w:rPr>
      </w:pPr>
      <w:r w:rsidRPr="009872FB">
        <w:rPr>
          <w:rFonts w:ascii="Arial" w:hAnsi="Arial" w:cs="Arial"/>
        </w:rPr>
        <w:t>Responsável legal da CONTRATADA</w:t>
      </w:r>
    </w:p>
    <w:p w14:paraId="443BAAD4" w14:textId="4015588A" w:rsidR="008C7FE5" w:rsidRDefault="008C7FE5" w:rsidP="001D32DF">
      <w:pPr>
        <w:spacing w:after="120"/>
        <w:jc w:val="center"/>
        <w:rPr>
          <w:rFonts w:ascii="Arial" w:hAnsi="Arial" w:cs="Arial"/>
        </w:rPr>
      </w:pPr>
    </w:p>
    <w:p w14:paraId="0DF27197" w14:textId="77777777" w:rsidR="008C7FE5" w:rsidRPr="009872FB" w:rsidRDefault="008C7FE5"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727C4BF1" w14:textId="77777777" w:rsidR="00303B62" w:rsidRDefault="0055035E" w:rsidP="001F44F7">
      <w:pPr>
        <w:spacing w:after="120"/>
        <w:jc w:val="both"/>
        <w:rPr>
          <w:rFonts w:ascii="Arial" w:hAnsi="Arial" w:cs="Arial"/>
        </w:rPr>
      </w:pPr>
      <w:r>
        <w:rPr>
          <w:rFonts w:ascii="Arial" w:hAnsi="Arial" w:cs="Arial"/>
        </w:rPr>
        <w:t>1-</w:t>
      </w:r>
    </w:p>
    <w:p w14:paraId="532382A8" w14:textId="71F581AA"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841112">
      <w:headerReference w:type="even" r:id="rId51"/>
      <w:headerReference w:type="default" r:id="rId52"/>
      <w:footerReference w:type="even" r:id="rId53"/>
      <w:footerReference w:type="default" r:id="rId54"/>
      <w:headerReference w:type="first" r:id="rId55"/>
      <w:footerReference w:type="first" r:id="rId56"/>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91851" w14:textId="77777777" w:rsidR="00203C60" w:rsidRDefault="00203C60">
      <w:r>
        <w:separator/>
      </w:r>
    </w:p>
  </w:endnote>
  <w:endnote w:type="continuationSeparator" w:id="0">
    <w:p w14:paraId="47506E5E" w14:textId="77777777" w:rsidR="00203C60" w:rsidRDefault="00203C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9E7EB" w14:textId="77777777" w:rsidR="000214A8" w:rsidRDefault="000214A8">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112D91E"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w:t>
    </w:r>
    <w:r w:rsidRPr="00C634F1">
      <w:rPr>
        <w:rFonts w:ascii="Arial" w:hAnsi="Arial" w:cs="Arial"/>
        <w:color w:val="000000"/>
        <w:sz w:val="18"/>
        <w:szCs w:val="18"/>
      </w:rPr>
      <w:t xml:space="preserve">e-mail: </w:t>
    </w:r>
    <w:hyperlink r:id="rId1" w:history="1">
      <w:r w:rsidR="000214A8" w:rsidRPr="00B022E0">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431199">
      <w:rPr>
        <w:rFonts w:ascii="Arial" w:hAnsi="Arial" w:cs="Arial"/>
        <w:color w:val="000000"/>
        <w:sz w:val="18"/>
        <w:szCs w:val="18"/>
      </w:rPr>
      <w:t>2525-9100 –</w:t>
    </w:r>
  </w:p>
  <w:p w14:paraId="1F27C1B1" w14:textId="67637CC0" w:rsidR="00431199" w:rsidRPr="00C634F1" w:rsidRDefault="00431199"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01D31" w14:textId="77777777" w:rsidR="000214A8" w:rsidRDefault="000214A8">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784A2A" w14:textId="77777777" w:rsidR="00203C60" w:rsidRDefault="00203C60">
      <w:r>
        <w:separator/>
      </w:r>
    </w:p>
  </w:footnote>
  <w:footnote w:type="continuationSeparator" w:id="0">
    <w:p w14:paraId="09C4C2BE" w14:textId="77777777" w:rsidR="00203C60" w:rsidRDefault="00203C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AB711" w14:textId="77777777" w:rsidR="000214A8" w:rsidRDefault="000214A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2167ED33" w:rsidR="008743A2" w:rsidRPr="00841112" w:rsidRDefault="00841112" w:rsidP="00841112">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3AF763D8" wp14:editId="1D8E201A">
              <wp:simplePos x="0" y="0"/>
              <wp:positionH relativeFrom="column">
                <wp:posOffset>3926205</wp:posOffset>
              </wp:positionH>
              <wp:positionV relativeFrom="paragraph">
                <wp:posOffset>171605</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7E747801" w14:textId="1DC6B142" w:rsidR="00841112" w:rsidRDefault="00841112" w:rsidP="00841112">
                          <w:pPr>
                            <w:pStyle w:val="SemEspaamento"/>
                          </w:pPr>
                          <w:r>
                            <w:rPr>
                              <w:sz w:val="20"/>
                              <w:szCs w:val="20"/>
                            </w:rPr>
                            <w:t xml:space="preserve">PROCESSO Nº: </w:t>
                          </w:r>
                          <w:r w:rsidR="00431199">
                            <w:rPr>
                              <w:sz w:val="20"/>
                              <w:szCs w:val="20"/>
                            </w:rPr>
                            <w:t>3.363/2024</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AF763D8" id="Retângulo 3" o:spid="_x0000_s1026" style="position:absolute;left:0;text-align:left;margin-left:309.15pt;margin-top:13.5pt;width:148.3pt;height:4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" strokeweight=".26mm">
              <v:stroke joinstyle="round"/>
              <v:path arrowok="t"/>
              <v:textbox>
                <w:txbxContent>
                  <w:p w14:paraId="7E747801" w14:textId="1DC6B142" w:rsidR="00841112" w:rsidRDefault="00841112" w:rsidP="00841112">
                    <w:pPr>
                      <w:pStyle w:val="SemEspaamento"/>
                    </w:pPr>
                    <w:r>
                      <w:rPr>
                        <w:sz w:val="20"/>
                        <w:szCs w:val="20"/>
                      </w:rPr>
                      <w:t xml:space="preserve">PROCESSO Nº: </w:t>
                    </w:r>
                    <w:r w:rsidR="00431199">
                      <w:rPr>
                        <w:sz w:val="20"/>
                        <w:szCs w:val="20"/>
                      </w:rPr>
                      <w:t>3.363/2024</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v:textbox>
            </v:rect>
          </w:pict>
        </mc:Fallback>
      </mc:AlternateContent>
    </w:r>
    <w:bookmarkStart w:id="4" w:name="_Hlk163549712"/>
    <w:bookmarkStart w:id="5" w:name="_Hlk163549713"/>
    <w:r>
      <w:rPr>
        <w:noProof/>
      </w:rPr>
      <w:drawing>
        <wp:inline distT="0" distB="0" distL="0" distR="0" wp14:anchorId="3FBE3142" wp14:editId="4D01D036">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4"/>
    <w:bookmarkEnd w:id="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3C352" w14:textId="77777777" w:rsidR="000214A8" w:rsidRDefault="000214A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7F5544"/>
    <w:multiLevelType w:val="multilevel"/>
    <w:tmpl w:val="CC50CF82"/>
    <w:lvl w:ilvl="0">
      <w:start w:val="6"/>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AEB2BF7"/>
    <w:multiLevelType w:val="multilevel"/>
    <w:tmpl w:val="AD5E89A8"/>
    <w:lvl w:ilvl="0">
      <w:start w:val="6"/>
      <w:numFmt w:val="decimal"/>
      <w:lvlText w:val="%1"/>
      <w:lvlJc w:val="left"/>
      <w:pPr>
        <w:ind w:left="510" w:hanging="510"/>
      </w:pPr>
      <w:rPr>
        <w:rFonts w:hint="default"/>
        <w:color w:val="auto"/>
      </w:rPr>
    </w:lvl>
    <w:lvl w:ilvl="1">
      <w:start w:val="1"/>
      <w:numFmt w:val="decimal"/>
      <w:lvlText w:val="%1.%2"/>
      <w:lvlJc w:val="left"/>
      <w:pPr>
        <w:ind w:left="510" w:hanging="51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32C143D3"/>
    <w:multiLevelType w:val="multilevel"/>
    <w:tmpl w:val="4094E240"/>
    <w:lvl w:ilvl="0">
      <w:start w:val="1"/>
      <w:numFmt w:val="lowerLetter"/>
      <w:lvlText w:val="%1)"/>
      <w:lvlJc w:val="left"/>
      <w:pPr>
        <w:tabs>
          <w:tab w:val="num" w:pos="0"/>
        </w:tabs>
        <w:ind w:left="720" w:hanging="360"/>
      </w:pPr>
      <w:rPr>
        <w:b w:val="0"/>
        <w:bCs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1"/>
  </w:num>
  <w:num w:numId="7">
    <w:abstractNumId w:val="4"/>
  </w:num>
  <w:num w:numId="8">
    <w:abstractNumId w:val="10"/>
  </w:num>
  <w:num w:numId="9">
    <w:abstractNumId w:val="7"/>
  </w:num>
  <w:num w:numId="10">
    <w:abstractNumId w:val="9"/>
  </w:num>
  <w:num w:numId="11">
    <w:abstractNumId w:val="3"/>
  </w:num>
  <w:num w:numId="12">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214A8"/>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4420"/>
    <w:rsid w:val="001272CC"/>
    <w:rsid w:val="00130DCF"/>
    <w:rsid w:val="00134FCE"/>
    <w:rsid w:val="00135F0B"/>
    <w:rsid w:val="0014449B"/>
    <w:rsid w:val="00147B9F"/>
    <w:rsid w:val="0015173F"/>
    <w:rsid w:val="0015412A"/>
    <w:rsid w:val="0015751B"/>
    <w:rsid w:val="00165D70"/>
    <w:rsid w:val="001767E4"/>
    <w:rsid w:val="00185DBF"/>
    <w:rsid w:val="00187C1B"/>
    <w:rsid w:val="00190453"/>
    <w:rsid w:val="00193060"/>
    <w:rsid w:val="001A0D41"/>
    <w:rsid w:val="001A1733"/>
    <w:rsid w:val="001B5037"/>
    <w:rsid w:val="001D1890"/>
    <w:rsid w:val="001D32DF"/>
    <w:rsid w:val="001D4AC3"/>
    <w:rsid w:val="001E0962"/>
    <w:rsid w:val="001E3568"/>
    <w:rsid w:val="001E6DD7"/>
    <w:rsid w:val="001F44F7"/>
    <w:rsid w:val="00203C60"/>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96174"/>
    <w:rsid w:val="002A4753"/>
    <w:rsid w:val="002A5731"/>
    <w:rsid w:val="002A7071"/>
    <w:rsid w:val="002B28F4"/>
    <w:rsid w:val="002B3DAB"/>
    <w:rsid w:val="002D6243"/>
    <w:rsid w:val="002E43FD"/>
    <w:rsid w:val="002E71FD"/>
    <w:rsid w:val="002F2CC8"/>
    <w:rsid w:val="002F585C"/>
    <w:rsid w:val="00303B62"/>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199"/>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6D2E"/>
    <w:rsid w:val="00594591"/>
    <w:rsid w:val="005C402B"/>
    <w:rsid w:val="005D7CC0"/>
    <w:rsid w:val="005E2922"/>
    <w:rsid w:val="005E753D"/>
    <w:rsid w:val="005F5E8D"/>
    <w:rsid w:val="005F6177"/>
    <w:rsid w:val="00604469"/>
    <w:rsid w:val="00612436"/>
    <w:rsid w:val="006142F9"/>
    <w:rsid w:val="00617943"/>
    <w:rsid w:val="00617E05"/>
    <w:rsid w:val="00620E2E"/>
    <w:rsid w:val="00622948"/>
    <w:rsid w:val="00623F21"/>
    <w:rsid w:val="0062482D"/>
    <w:rsid w:val="006306EF"/>
    <w:rsid w:val="00633BD8"/>
    <w:rsid w:val="00637E49"/>
    <w:rsid w:val="00641674"/>
    <w:rsid w:val="00645026"/>
    <w:rsid w:val="00646682"/>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3BBC"/>
    <w:rsid w:val="0075652C"/>
    <w:rsid w:val="00763341"/>
    <w:rsid w:val="00773AA0"/>
    <w:rsid w:val="007767C7"/>
    <w:rsid w:val="00776D41"/>
    <w:rsid w:val="00785644"/>
    <w:rsid w:val="00785D66"/>
    <w:rsid w:val="00786FE7"/>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C7FE5"/>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738D9"/>
    <w:rsid w:val="00B92016"/>
    <w:rsid w:val="00B923BE"/>
    <w:rsid w:val="00B92721"/>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26A2"/>
    <w:rsid w:val="00DB4906"/>
    <w:rsid w:val="00DB6EA1"/>
    <w:rsid w:val="00DC58C6"/>
    <w:rsid w:val="00DC6CC7"/>
    <w:rsid w:val="00DC6FCA"/>
    <w:rsid w:val="00DD641A"/>
    <w:rsid w:val="00DE227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90F09"/>
    <w:rsid w:val="00F973AC"/>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Fontepargpadro11">
    <w:name w:val="Fonte parág. padrão11"/>
    <w:uiPriority w:val="6"/>
    <w:qFormat/>
    <w:rsid w:val="00DB26A2"/>
  </w:style>
  <w:style w:type="paragraph" w:customStyle="1" w:styleId="MENUDO1">
    <w:name w:val="MENUDO 1"/>
    <w:basedOn w:val="Normal"/>
    <w:uiPriority w:val="4"/>
    <w:qFormat/>
    <w:rsid w:val="00DB26A2"/>
    <w:pPr>
      <w:keepNext/>
      <w:keepLines/>
      <w:widowControl/>
      <w:tabs>
        <w:tab w:val="left" w:pos="567"/>
      </w:tabs>
      <w:suppressAutoHyphens/>
      <w:autoSpaceDE/>
      <w:autoSpaceDN/>
      <w:spacing w:before="120" w:after="120" w:line="312" w:lineRule="auto"/>
      <w:ind w:hanging="425"/>
      <w:jc w:val="both"/>
      <w:outlineLvl w:val="0"/>
    </w:pPr>
    <w:rPr>
      <w:rFonts w:ascii="Times New Roman" w:eastAsia="SimSun" w:hAnsi="Times New Roman" w:cs="Times New Roman"/>
      <w:b/>
      <w:bCs/>
      <w:color w:val="000000"/>
      <w:kern w:val="2"/>
      <w:sz w:val="24"/>
      <w:szCs w:val="24"/>
      <w:lang w:val="pt-BR" w:eastAsia="pt-BR"/>
    </w:rPr>
  </w:style>
  <w:style w:type="character" w:customStyle="1" w:styleId="LinkdaInternet">
    <w:name w:val="Link da Internet"/>
    <w:uiPriority w:val="99"/>
    <w:unhideWhenUsed/>
    <w:qFormat/>
    <w:rsid w:val="00786FE7"/>
    <w:rPr>
      <w:color w:val="0000FF"/>
      <w:u w:val="none"/>
    </w:rPr>
  </w:style>
  <w:style w:type="paragraph" w:customStyle="1" w:styleId="Contedodatabela">
    <w:name w:val="Conteúdo da tabela"/>
    <w:basedOn w:val="Normal"/>
    <w:qFormat/>
    <w:rsid w:val="008C7FE5"/>
    <w:pPr>
      <w:suppressLineNumbers/>
      <w:suppressAutoHyphens/>
      <w:autoSpaceDE/>
      <w:autoSpaceDN/>
    </w:pPr>
    <w:rPr>
      <w:rFonts w:ascii="Times New Roman" w:eastAsia="Times New Roman" w:hAnsi="Times New Roman" w:cs="Times New Roman"/>
      <w:sz w:val="24"/>
      <w:szCs w:val="24"/>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s://www.gov.br/compras/pt-br/acesso-a-informacao/legislacao/instrucoes-normativas/instrucao-normativa-seges-me-no-26-de-13-de-abril-de-2022"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s://www.planalto.gov.br/ccivil_03/leis/l8078compilado.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_ato2011-2014/2013/lei/l12846.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1-2014/2012/decreto/d7724.htm" TargetMode="External"/><Relationship Id="rId57" Type="http://schemas.openxmlformats.org/officeDocument/2006/relationships/fontTable" Target="fontTable.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25art159"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56"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1</Pages>
  <Words>6027</Words>
  <Characters>32549</Characters>
  <Application>Microsoft Office Word</Application>
  <DocSecurity>0</DocSecurity>
  <Lines>271</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47</cp:revision>
  <cp:lastPrinted>2024-05-29T12:36:00Z</cp:lastPrinted>
  <dcterms:created xsi:type="dcterms:W3CDTF">2023-08-18T18:10:00Z</dcterms:created>
  <dcterms:modified xsi:type="dcterms:W3CDTF">2024-05-29T12:37:00Z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